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1B5" w:rsidRPr="00F211B5" w:rsidRDefault="00383DEE">
      <w:r>
        <w:t xml:space="preserve">                   </w:t>
      </w:r>
    </w:p>
    <w:p w:rsidR="00F211B5" w:rsidRPr="00F211B5" w:rsidRDefault="00F211B5" w:rsidP="009470EA">
      <w:pPr>
        <w:spacing w:after="0" w:line="240" w:lineRule="auto"/>
        <w:rPr>
          <w:sz w:val="18"/>
          <w:szCs w:val="18"/>
          <w:u w:val="single"/>
          <w:rFonts w:ascii="Century Gothic" w:eastAsia="Times New Roman" w:hAnsi="Century Gothic" w:cs="Times New Roman"/>
        </w:rPr>
      </w:pPr>
      <w:r>
        <w:rPr>
          <w:sz w:val="18"/>
          <w:szCs w:val="18"/>
          <w:u w:val="single"/>
          <w:rFonts w:ascii="Century Gothic" w:hAnsi="Century Gothic"/>
        </w:rPr>
        <w:t xml:space="preserve">LEISTUNGSBESCHREIBUNG HAROL GELENKARMMARKISE TYP BX270</w:t>
      </w:r>
    </w:p>
    <w:p w:rsidR="00F211B5" w:rsidRPr="00F211B5" w:rsidRDefault="00F211B5" w:rsidP="00F211B5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eastAsia="nl-NL"/>
        </w:rPr>
      </w:pPr>
    </w:p>
    <w:p w:rsidR="00F211B5" w:rsidRPr="00F211B5" w:rsidRDefault="00F211B5" w:rsidP="00F211B5">
      <w:pPr>
        <w:spacing w:after="0" w:line="240" w:lineRule="auto"/>
        <w:ind w:left="2832" w:firstLine="708"/>
        <w:rPr>
          <w:rFonts w:ascii="Century Gothic" w:eastAsia="Times New Roman" w:hAnsi="Century Gothic" w:cs="Times New Roman"/>
          <w:sz w:val="18"/>
          <w:szCs w:val="18"/>
          <w:u w:val="single"/>
          <w:lang w:val="nl-NL" w:eastAsia="nl-NL"/>
        </w:rPr>
      </w:pPr>
    </w:p>
    <w:p w:rsidR="00F211B5" w:rsidRDefault="00F211B5" w:rsidP="00F211B5">
      <w:pPr>
        <w:spacing w:after="0" w:line="240" w:lineRule="auto"/>
        <w:ind w:left="1416" w:firstLine="708"/>
        <w:rPr>
          <w:sz w:val="18"/>
          <w:szCs w:val="18"/>
          <w:rFonts w:ascii="Century Gothic" w:eastAsia="Times New Roman" w:hAnsi="Century Gothic" w:cs="Times New Roman"/>
        </w:rPr>
      </w:pPr>
      <w:r w:rsidRPr="00F211B5">
        <w:rPr>
          <w:sz w:val="18"/>
          <w:szCs w:val="18"/>
          <w:rFonts w:ascii="Century Gothic" w:eastAsia="Times New Roman" w:hAnsi="Century Gothic" w:cs="Times New Roman"/>
        </w:rPr>
        <w:drawing>
          <wp:inline distT="0" distB="0" distL="0" distR="0">
            <wp:extent cx="3009900" cy="1508760"/>
            <wp:effectExtent l="19050" t="0" r="0" b="0"/>
            <wp:docPr id="14" name="Afbeelding 14" descr="SNAGHTML8f8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NAGHTML8f86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50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2DB" w:rsidRPr="003712DB" w:rsidRDefault="003712DB" w:rsidP="003712DB">
      <w:p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1.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Allgemein:</w:t>
      </w:r>
    </w:p>
    <w:p w:rsidR="00F211B5" w:rsidRPr="00F211B5" w:rsidRDefault="003712DB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Harol BX270: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Gelenkarmmarkise des geschlossenen, hohen kompakten Kassettentyps.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Profile aus stranggepresstem Aluminium (Kasten, Wandhalter, Arme, Fallstange)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u w:val="single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Alle sichtbaren Profile und Teile werden in einer RAL-Farbe nach Wahl pulverlackiert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u w:val="single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Arme mit integriertem Seil (doppelt) und Federsystem versehen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u w:val="single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Fallstange: Diese ist mit einer Nut versehen, in der ein Volant angebracht werden kann.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Volant in verschiedenen Formen und aus demselben Material wie das Tuch erhältlich.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u w:val="single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Kasten wird über Wandhalter mit Schrauben, Verbundankern, abhängig vom Träger, der ausreichend stabil sein muss, befestigt.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u w:val="single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Welle: verzinkte Stahlwelle, mit einer Nut und Clip-on-Clip-Profil versehen, in dem ein Tuchkeder angebracht werden kann, mit dem das Tuch gehalten werden kann.</w:t>
      </w:r>
      <w:r>
        <w:rPr>
          <w:sz w:val="18"/>
          <w:szCs w:val="18"/>
          <w:rFonts w:ascii="Century Gothic" w:hAnsi="Century Gothic"/>
        </w:rPr>
        <w:t xml:space="preserve">  </w:t>
      </w:r>
    </w:p>
    <w:p w:rsidR="00F211B5" w:rsidRPr="00F211B5" w:rsidRDefault="00F211B5" w:rsidP="00F211B5">
      <w:pPr>
        <w:numPr>
          <w:ilvl w:val="0"/>
          <w:numId w:val="3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Tuch: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Acryl</w:t>
      </w:r>
    </w:p>
    <w:p w:rsidR="00F211B5" w:rsidRPr="00F211B5" w:rsidRDefault="00F211B5" w:rsidP="00F211B5">
      <w:pPr>
        <w:numPr>
          <w:ilvl w:val="0"/>
          <w:numId w:val="3"/>
        </w:numPr>
        <w:tabs>
          <w:tab w:val="clear" w:pos="360"/>
          <w:tab w:val="num" w:pos="1068"/>
        </w:tabs>
        <w:spacing w:after="0" w:line="240" w:lineRule="auto"/>
        <w:ind w:left="1068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Material: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Acrylfasern durchgefärbt</w:t>
      </w:r>
    </w:p>
    <w:p w:rsidR="00F211B5" w:rsidRPr="00F211B5" w:rsidRDefault="00F211B5" w:rsidP="00F211B5">
      <w:pPr>
        <w:numPr>
          <w:ilvl w:val="0"/>
          <w:numId w:val="3"/>
        </w:numPr>
        <w:tabs>
          <w:tab w:val="clear" w:pos="360"/>
          <w:tab w:val="num" w:pos="1068"/>
        </w:tabs>
        <w:spacing w:after="0" w:line="240" w:lineRule="auto"/>
        <w:ind w:left="1068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Farbe: Auswahl aus Dickson Orchestra Kollektion (andere Kollektionen optional)</w:t>
      </w:r>
    </w:p>
    <w:p w:rsidR="00F211B5" w:rsidRPr="00F211B5" w:rsidRDefault="00F211B5" w:rsidP="00F211B5">
      <w:pPr>
        <w:numPr>
          <w:ilvl w:val="0"/>
          <w:numId w:val="3"/>
        </w:numPr>
        <w:tabs>
          <w:tab w:val="clear" w:pos="360"/>
          <w:tab w:val="num" w:pos="1068"/>
        </w:tabs>
        <w:spacing w:after="0" w:line="240" w:lineRule="auto"/>
        <w:ind w:left="1068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Gewicht: ca. 300 g/m²</w:t>
      </w:r>
    </w:p>
    <w:p w:rsidR="00F211B5" w:rsidRPr="00F211B5" w:rsidRDefault="00F211B5" w:rsidP="00F211B5">
      <w:pPr>
        <w:numPr>
          <w:ilvl w:val="0"/>
          <w:numId w:val="3"/>
        </w:numPr>
        <w:tabs>
          <w:tab w:val="clear" w:pos="360"/>
          <w:tab w:val="num" w:pos="1068"/>
        </w:tabs>
        <w:spacing w:after="0" w:line="240" w:lineRule="auto"/>
        <w:ind w:left="1068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Dicke: ca. 0,5 mm</w:t>
      </w:r>
    </w:p>
    <w:p w:rsidR="00F211B5" w:rsidRPr="00F211B5" w:rsidRDefault="00F211B5" w:rsidP="00F211B5">
      <w:pPr>
        <w:numPr>
          <w:ilvl w:val="0"/>
          <w:numId w:val="4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Bedienungsmöglichkeiten: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F211B5" w:rsidRPr="00F211B5" w:rsidRDefault="00F211B5" w:rsidP="00F211B5">
      <w:pPr>
        <w:numPr>
          <w:ilvl w:val="0"/>
          <w:numId w:val="6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Manuell, mittels einer abnehmbaren Kurbelbedienung.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Öse wird über ein Knickgelenk zwischen Welle und Seitenteil des Kastens vorgesehen.</w:t>
      </w:r>
    </w:p>
    <w:p w:rsidR="00F211B5" w:rsidRPr="00F211B5" w:rsidRDefault="00F211B5" w:rsidP="00F211B5">
      <w:pPr>
        <w:numPr>
          <w:ilvl w:val="0"/>
          <w:numId w:val="6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Elektrische Bedienung mit eingebautem Rohrmotor (230 V):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3 Meter Kabel, automatische Nachregelung, Schalter (Unter- oder Aufputz), individuelle Bedienung</w:t>
      </w:r>
    </w:p>
    <w:p w:rsidR="00F211B5" w:rsidRDefault="00F211B5" w:rsidP="00F211B5">
      <w:pPr>
        <w:numPr>
          <w:ilvl w:val="0"/>
          <w:numId w:val="6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Elektrische Bedienung mit eingebautem Rohrmotor (230 V) (230 V) RTS oder IO (Steuerung auf Fernbedienung):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3 Meter Kabel, automatische Nachregelung, Sender (Wand- oder Handsender), individuelle Bedienung</w:t>
      </w:r>
    </w:p>
    <w:p w:rsidR="00E80575" w:rsidRPr="00E80575" w:rsidRDefault="00E80575" w:rsidP="00E80575">
      <w:pPr>
        <w:spacing w:after="0" w:line="240" w:lineRule="auto"/>
        <w:ind w:left="720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Anmerkung: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Die obere und die untere Endposition des Motors werden im Werk eingestellt</w:t>
      </w:r>
    </w:p>
    <w:p w:rsidR="00F211B5" w:rsidRPr="00F211B5" w:rsidRDefault="00F211B5" w:rsidP="00F211B5">
      <w:pPr>
        <w:numPr>
          <w:ilvl w:val="0"/>
          <w:numId w:val="4"/>
        </w:numPr>
        <w:tabs>
          <w:tab w:val="num" w:pos="1068"/>
          <w:tab w:val="num" w:pos="1778"/>
        </w:tabs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Steuerung:</w:t>
      </w:r>
      <w:r>
        <w:rPr>
          <w:sz w:val="18"/>
          <w:szCs w:val="18"/>
          <w:rFonts w:ascii="Century Gothic" w:hAnsi="Century Gothic"/>
        </w:rPr>
        <w:t xml:space="preserve">  </w:t>
      </w:r>
    </w:p>
    <w:p w:rsidR="00F211B5" w:rsidRPr="00F211B5" w:rsidRDefault="00F211B5" w:rsidP="00F211B5">
      <w:pPr>
        <w:numPr>
          <w:ilvl w:val="0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Gruppensteuerung für verkabelte Motoren: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mittels Relaiskasten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3712DB" w:rsidRDefault="00F211B5" w:rsidP="003712DB">
      <w:pPr>
        <w:spacing w:after="0" w:line="240" w:lineRule="auto"/>
        <w:ind w:left="360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Windschutz mittels Wind- (und oder) Sonnenautomatik: bei Erkennung von Wind Gelenkarm automatisch schließen, bei Erkennung eines bestimmten Lux-Wertes Gelenkarm automatisch öffnen.</w:t>
      </w:r>
    </w:p>
    <w:p w:rsidR="00F211B5" w:rsidRDefault="00F211B5" w:rsidP="003712DB">
      <w:pPr>
        <w:spacing w:after="0" w:line="240" w:lineRule="auto"/>
        <w:ind w:left="360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Verkabelung für Speisung und Bedienung/Steuerung der Motoren nicht inbegriffen.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3712DB" w:rsidRDefault="003712DB" w:rsidP="003712DB">
      <w:pPr>
        <w:numPr>
          <w:ilvl w:val="0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Gruppensteuerung bei drahtlosen Motoren: Zentralsteuerung für Mehrkanalsender</w:t>
      </w:r>
    </w:p>
    <w:p w:rsidR="003712DB" w:rsidRPr="003712DB" w:rsidRDefault="003712DB" w:rsidP="003712DB">
      <w:pPr>
        <w:spacing w:after="0" w:line="240" w:lineRule="auto"/>
        <w:ind w:left="360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Windschutz mittels Wind- (und oder) Sonnenautomatik: bei Erkennung von Wind Gelenkarm automatisch schließen, bei Erkennung eines bestimmten Lux-Wertes Gelenkarm automatisch öffnen, aber drahtlose Kommunikation zwischen Sender und Motor</w:t>
      </w:r>
    </w:p>
    <w:p w:rsidR="003712DB" w:rsidRDefault="003712DB" w:rsidP="00F211B5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eastAsia="nl-NL"/>
        </w:rPr>
      </w:pPr>
    </w:p>
    <w:p w:rsidR="003712DB" w:rsidRDefault="003712DB" w:rsidP="00F211B5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eastAsia="nl-NL"/>
        </w:rPr>
      </w:pPr>
    </w:p>
    <w:p w:rsidR="00F211B5" w:rsidRPr="00F211B5" w:rsidRDefault="00F211B5" w:rsidP="00F211B5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eastAsia="nl-NL"/>
        </w:rPr>
      </w:pPr>
    </w:p>
    <w:p w:rsidR="00F211B5" w:rsidRPr="00F211B5" w:rsidRDefault="00F211B5" w:rsidP="00F211B5">
      <w:pPr>
        <w:numPr>
          <w:ilvl w:val="0"/>
          <w:numId w:val="4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Abmessungen: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Kasten: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162 x 227 mm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Maximale Breite:</w:t>
      </w:r>
      <w:r>
        <w:rPr>
          <w:sz w:val="18"/>
          <w:szCs w:val="18"/>
          <w:rFonts w:ascii="Century Gothic" w:hAnsi="Century Gothic"/>
        </w:rPr>
        <w:t xml:space="preserve"> </w:t>
        <w:tab/>
      </w:r>
      <w:r>
        <w:rPr>
          <w:sz w:val="18"/>
          <w:szCs w:val="18"/>
          <w:rFonts w:ascii="Century Gothic" w:hAnsi="Century Gothic"/>
        </w:rPr>
        <w:t xml:space="preserve">aus 1 Teil</w:t>
        <w:tab/>
        <w:tab/>
        <w:t xml:space="preserve">=</w:t>
        <w:tab/>
        <w:t xml:space="preserve">  7.000 mm</w:t>
      </w:r>
    </w:p>
    <w:p w:rsidR="00F211B5" w:rsidRPr="00F211B5" w:rsidRDefault="00F211B5" w:rsidP="00F211B5">
      <w:pPr>
        <w:spacing w:after="0" w:line="240" w:lineRule="auto"/>
        <w:ind w:left="1068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ab/>
        <w:tab/>
        <w:tab/>
        <w:tab/>
      </w:r>
      <w:r>
        <w:rPr>
          <w:sz w:val="18"/>
          <w:szCs w:val="18"/>
          <w:rFonts w:ascii="Century Gothic" w:hAnsi="Century Gothic"/>
        </w:rPr>
        <w:t xml:space="preserve">aus 2 Teilen (gekoppelt) </w:t>
        <w:tab/>
        <w:t xml:space="preserve">= </w:t>
        <w:tab/>
        <w:t xml:space="preserve">12.000 mm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Ausfall: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1500 mm oder 2000 mm oder 2500 mm oder 3000 mm oder 3500 mm (der maximale Ausfall gegenüber der Breite der Markise: Ausfall + 500 mm oder 520 (bei Markise aus 2 Teilen), z. B. benötigt man bei einem Ausfall von 3000 mm eine Gelenkarmmarkise mit einer Breite von mindestens 3500 mm)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Anzahl Wandhalter: abhängig von der Breite der Gelenkarmmarkise, siehe technisches Datenblatt.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Neigungswinkel: 10° bis 35°. Dieser kann vor Ort von Fachpersonal eingestellt werden.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Anzahl Arme:</w:t>
      </w:r>
      <w:r>
        <w:rPr>
          <w:sz w:val="18"/>
          <w:szCs w:val="18"/>
          <w:rFonts w:ascii="Century Gothic" w:hAnsi="Century Gothic"/>
        </w:rPr>
        <w:t xml:space="preserve"> </w:t>
        <w:tab/>
        <w:t xml:space="preserve">  </w:t>
      </w:r>
      <w:r>
        <w:rPr>
          <w:sz w:val="18"/>
          <w:szCs w:val="18"/>
          <w:rFonts w:ascii="Century Gothic" w:hAnsi="Century Gothic"/>
        </w:rPr>
        <w:t xml:space="preserve">6000 mm: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1 Teil   – 2 Arme</w:t>
      </w:r>
    </w:p>
    <w:p w:rsidR="00F211B5" w:rsidRPr="00F211B5" w:rsidRDefault="00F211B5" w:rsidP="00F211B5">
      <w:pPr>
        <w:spacing w:after="0" w:line="240" w:lineRule="auto"/>
        <w:ind w:left="2832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  </w:t>
      </w:r>
      <w:r>
        <w:rPr>
          <w:sz w:val="18"/>
          <w:szCs w:val="18"/>
          <w:rFonts w:ascii="Century Gothic" w:hAnsi="Century Gothic"/>
        </w:rPr>
        <w:t xml:space="preserve">7000 mm: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1 Teil   – 3 Arme</w:t>
      </w:r>
    </w:p>
    <w:p w:rsidR="00F211B5" w:rsidRPr="00F211B5" w:rsidRDefault="00F211B5" w:rsidP="00F211B5">
      <w:pPr>
        <w:spacing w:after="0" w:line="240" w:lineRule="auto"/>
        <w:ind w:left="2832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12000 mm: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2 Teile – 4 Arme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Bei Markisen mit mehr als 7000 mm hat man die Wahl zwischen einem Tuchstützbügel, sodass das Tuch aus 1 Teil besteht oder einer Tuchwelle, sodass das Tuch aus 2 Teilen besteht und unter der Öffnung zwischen den 2 Tüchern eine Tuchwelle mitläuft.</w:t>
      </w:r>
      <w:r>
        <w:rPr>
          <w:sz w:val="18"/>
          <w:szCs w:val="18"/>
          <w:rFonts w:ascii="Century Gothic" w:hAnsi="Century Gothic"/>
        </w:rPr>
        <w:t xml:space="preserve"> </w:t>
      </w:r>
    </w:p>
    <w:p w:rsidR="00F211B5" w:rsidRPr="00F211B5" w:rsidRDefault="00F211B5" w:rsidP="00F211B5">
      <w:pPr>
        <w:numPr>
          <w:ilvl w:val="1"/>
          <w:numId w:val="5"/>
        </w:numPr>
        <w:spacing w:after="0" w:line="240" w:lineRule="auto"/>
        <w:rPr>
          <w:sz w:val="18"/>
          <w:szCs w:val="18"/>
          <w:rFonts w:ascii="Century Gothic" w:eastAsia="Times New Roman" w:hAnsi="Century Gothic" w:cs="Times New Roman"/>
        </w:rPr>
      </w:pPr>
      <w:r>
        <w:rPr>
          <w:sz w:val="18"/>
          <w:szCs w:val="18"/>
          <w:rFonts w:ascii="Century Gothic" w:hAnsi="Century Gothic"/>
        </w:rPr>
        <w:t xml:space="preserve">Gewicht:</w:t>
      </w:r>
      <w:r>
        <w:rPr>
          <w:sz w:val="18"/>
          <w:szCs w:val="18"/>
          <w:rFonts w:ascii="Century Gothic" w:hAnsi="Century Gothic"/>
        </w:rPr>
        <w:t xml:space="preserve"> </w:t>
      </w:r>
      <w:r>
        <w:rPr>
          <w:sz w:val="18"/>
          <w:szCs w:val="18"/>
          <w:rFonts w:ascii="Century Gothic" w:hAnsi="Century Gothic"/>
        </w:rPr>
        <w:t xml:space="preserve">+/- 20 kg/m².</w:t>
      </w:r>
    </w:p>
    <w:p w:rsidR="00F211B5" w:rsidRPr="00F211B5" w:rsidRDefault="00F211B5">
      <w:pPr>
        <w:rPr>
          <w:rFonts w:ascii="Century Gothic" w:hAnsi="Century Gothic"/>
          <w:sz w:val="18"/>
          <w:szCs w:val="18"/>
        </w:rPr>
      </w:pPr>
    </w:p>
    <w:sectPr w:rsidR="00F211B5" w:rsidRPr="00F211B5" w:rsidSect="0027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7B20"/>
    <w:multiLevelType w:val="multilevel"/>
    <w:tmpl w:val="8164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602AC"/>
    <w:multiLevelType w:val="hybridMultilevel"/>
    <w:tmpl w:val="A802DBF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52C2C"/>
    <w:multiLevelType w:val="hybridMultilevel"/>
    <w:tmpl w:val="C048FD00"/>
    <w:lvl w:ilvl="0" w:tplc="5EBE05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C34398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F250E84"/>
    <w:multiLevelType w:val="hybridMultilevel"/>
    <w:tmpl w:val="1B480E0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5329E"/>
    <w:multiLevelType w:val="singleLevel"/>
    <w:tmpl w:val="19A2D2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9471455"/>
    <w:multiLevelType w:val="hybridMultilevel"/>
    <w:tmpl w:val="906A9F86"/>
    <w:lvl w:ilvl="0" w:tplc="2DD6F572">
      <w:start w:val="3740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1691861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C812271"/>
    <w:multiLevelType w:val="multilevel"/>
    <w:tmpl w:val="0238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dirty"/>
  <w:defaultTabStop w:val="708"/>
  <w:hyphenationZone w:val="425"/>
  <w:characterSpacingControl w:val="doNotCompress"/>
  <w:compat/>
  <w:rsids>
    <w:rsidRoot w:val="00383DEE"/>
    <w:rsid w:val="001E4366"/>
    <w:rsid w:val="00246C96"/>
    <w:rsid w:val="0027538C"/>
    <w:rsid w:val="003712DB"/>
    <w:rsid w:val="00372FC2"/>
    <w:rsid w:val="00383DEE"/>
    <w:rsid w:val="004960DD"/>
    <w:rsid w:val="004A54A8"/>
    <w:rsid w:val="00916936"/>
    <w:rsid w:val="009470EA"/>
    <w:rsid w:val="00AB106B"/>
    <w:rsid w:val="00B172DB"/>
    <w:rsid w:val="00C65EE8"/>
    <w:rsid w:val="00DF7D68"/>
    <w:rsid w:val="00E80575"/>
    <w:rsid w:val="00EE0EF0"/>
    <w:rsid w:val="00F21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7538C"/>
  </w:style>
  <w:style w:type="paragraph" w:styleId="Kop1">
    <w:name w:val="heading 1"/>
    <w:basedOn w:val="Standaard"/>
    <w:next w:val="Standaard"/>
    <w:link w:val="Kop1Char"/>
    <w:qFormat/>
    <w:rsid w:val="00383DEE"/>
    <w:pPr>
      <w:keepNext/>
      <w:widowControl w:val="0"/>
      <w:tabs>
        <w:tab w:val="left" w:pos="-1186"/>
        <w:tab w:val="left" w:pos="-620"/>
        <w:tab w:val="left" w:pos="-54"/>
        <w:tab w:val="left" w:pos="512"/>
        <w:tab w:val="left" w:pos="1078"/>
        <w:tab w:val="left" w:pos="1644"/>
        <w:tab w:val="left" w:pos="2210"/>
        <w:tab w:val="left" w:pos="2776"/>
        <w:tab w:val="left" w:pos="3342"/>
        <w:tab w:val="left" w:pos="3908"/>
        <w:tab w:val="left" w:pos="4474"/>
        <w:tab w:val="left" w:pos="5040"/>
        <w:tab w:val="left" w:pos="5606"/>
        <w:tab w:val="left" w:pos="6172"/>
        <w:tab w:val="left" w:pos="6738"/>
        <w:tab w:val="left" w:pos="7304"/>
        <w:tab w:val="left" w:pos="7870"/>
        <w:tab w:val="left" w:pos="8436"/>
        <w:tab w:val="left" w:pos="9002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de-DE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8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DEE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383DEE"/>
    <w:rPr>
      <w:rFonts w:ascii="Times New Roman" w:eastAsia="Times New Roman" w:hAnsi="Times New Roman" w:cs="Times New Roman"/>
      <w:b/>
      <w:sz w:val="24"/>
      <w:szCs w:val="20"/>
      <w:lang w:val="de-DE" w:eastAsia="nl-NL"/>
    </w:rPr>
  </w:style>
  <w:style w:type="paragraph" w:styleId="Lijstalinea">
    <w:name w:val="List Paragraph"/>
    <w:basedOn w:val="Standaard"/>
    <w:uiPriority w:val="34"/>
    <w:qFormat/>
    <w:rsid w:val="004A5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B8154F-29F9-4F49-BFA9-4B00CB84B8BD}"/>
</file>

<file path=customXml/itemProps2.xml><?xml version="1.0" encoding="utf-8"?>
<ds:datastoreItem xmlns:ds="http://schemas.openxmlformats.org/officeDocument/2006/customXml" ds:itemID="{04D49153-D68C-4E94-9493-2BCC0E538E7F}"/>
</file>

<file path=customXml/itemProps3.xml><?xml version="1.0" encoding="utf-8"?>
<ds:datastoreItem xmlns:ds="http://schemas.openxmlformats.org/officeDocument/2006/customXml" ds:itemID="{BECF3D21-8773-4326-ACA4-D01904320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Engelen</dc:creator>
  <cp:lastModifiedBy>draelajo</cp:lastModifiedBy>
  <cp:revision>2</cp:revision>
  <dcterms:created xsi:type="dcterms:W3CDTF">2016-06-06T09:12:00Z</dcterms:created>
  <dcterms:modified xsi:type="dcterms:W3CDTF">2016-06-06T09:12:00Z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