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91F80" w14:textId="149E7974" w:rsidR="00535ADC" w:rsidRPr="00535ADC" w:rsidRDefault="00535ADC" w:rsidP="00535ADC">
      <w:pPr>
        <w:pStyle w:val="Kop1"/>
      </w:pPr>
      <w:r>
        <w:t xml:space="preserve">BESTEKSOMSCHRIJVING – GEISOLEERD OPBOUWROLLUIK OB910 Thermo  </w:t>
      </w:r>
    </w:p>
    <w:p w14:paraId="766A687C" w14:textId="77777777" w:rsidR="00535ADC" w:rsidRDefault="00535ADC" w:rsidP="00535ADC">
      <w:pPr>
        <w:rPr>
          <w:rFonts w:ascii="Century Gothic" w:hAnsi="Century Gothic"/>
          <w:sz w:val="18"/>
          <w:szCs w:val="18"/>
        </w:rPr>
      </w:pPr>
      <w:proofErr w:type="spellStart"/>
      <w:r>
        <w:rPr>
          <w:rFonts w:ascii="Century Gothic" w:hAnsi="Century Gothic"/>
          <w:sz w:val="18"/>
          <w:szCs w:val="18"/>
        </w:rPr>
        <w:t>Harol</w:t>
      </w:r>
      <w:proofErr w:type="spellEnd"/>
      <w:r>
        <w:rPr>
          <w:rFonts w:ascii="Century Gothic" w:hAnsi="Century Gothic"/>
          <w:sz w:val="18"/>
          <w:szCs w:val="18"/>
        </w:rPr>
        <w:t xml:space="preserve"> of gelijkwaardige </w:t>
      </w:r>
    </w:p>
    <w:p w14:paraId="6B3747F8" w14:textId="77777777" w:rsidR="00535ADC" w:rsidRDefault="00535ADC" w:rsidP="00535ADC">
      <w:pPr>
        <w:rPr>
          <w:rFonts w:ascii="Century Gothic" w:hAnsi="Century Gothic"/>
          <w:sz w:val="18"/>
          <w:szCs w:val="18"/>
        </w:rPr>
      </w:pPr>
      <w:r>
        <w:rPr>
          <w:rFonts w:ascii="Century Gothic" w:hAnsi="Century Gothic"/>
          <w:sz w:val="18"/>
          <w:szCs w:val="18"/>
        </w:rPr>
        <w:t xml:space="preserve">Het geïsoleerde opbouwrolluik OB910 thermo is een energie-efficiënt, innovatief en eenvoudig te monteren systeem dat toepasbaar is voor zowel nieuwbouw als renovatie. Al de innovatieve functies in dit geheel nieuwe systeem zorgen voor een hoge betrouwbaarheid, een uitstekende stabiliteit </w:t>
      </w:r>
      <w:proofErr w:type="spellStart"/>
      <w:r>
        <w:rPr>
          <w:rFonts w:ascii="Century Gothic" w:hAnsi="Century Gothic"/>
          <w:sz w:val="18"/>
          <w:szCs w:val="18"/>
        </w:rPr>
        <w:t>tov</w:t>
      </w:r>
      <w:proofErr w:type="spellEnd"/>
      <w:r>
        <w:rPr>
          <w:rFonts w:ascii="Century Gothic" w:hAnsi="Century Gothic"/>
          <w:sz w:val="18"/>
          <w:szCs w:val="18"/>
        </w:rPr>
        <w:t xml:space="preserve"> andere isolatiematerialen, een uitstekende warmte-isolatie, een eenvoudige installatie en onderhoud.</w:t>
      </w:r>
    </w:p>
    <w:p w14:paraId="60CA6B1F" w14:textId="77777777" w:rsidR="00535ADC" w:rsidRDefault="00535ADC" w:rsidP="00535ADC">
      <w:pPr>
        <w:pStyle w:val="Kop2"/>
      </w:pPr>
      <w:r>
        <w:t>Materiaal:</w:t>
      </w:r>
    </w:p>
    <w:p w14:paraId="507C5E06" w14:textId="77777777" w:rsidR="00535ADC" w:rsidRDefault="00535ADC" w:rsidP="00535ADC">
      <w:pPr>
        <w:rPr>
          <w:rFonts w:ascii="Century Gothic" w:hAnsi="Century Gothic"/>
          <w:sz w:val="18"/>
          <w:szCs w:val="18"/>
        </w:rPr>
      </w:pPr>
      <w:r>
        <w:rPr>
          <w:rFonts w:ascii="Century Gothic" w:hAnsi="Century Gothic"/>
          <w:sz w:val="18"/>
          <w:szCs w:val="18"/>
        </w:rPr>
        <w:t xml:space="preserve">De kast is vervaardigd uit </w:t>
      </w:r>
      <w:proofErr w:type="spellStart"/>
      <w:r>
        <w:rPr>
          <w:rFonts w:ascii="Century Gothic" w:hAnsi="Century Gothic"/>
          <w:sz w:val="18"/>
          <w:szCs w:val="18"/>
        </w:rPr>
        <w:t>Neopor</w:t>
      </w:r>
      <w:proofErr w:type="spellEnd"/>
      <w:r>
        <w:rPr>
          <w:rFonts w:ascii="Century Gothic" w:hAnsi="Century Gothic"/>
          <w:sz w:val="18"/>
          <w:szCs w:val="18"/>
        </w:rPr>
        <w:t xml:space="preserve">. Dit </w:t>
      </w:r>
      <w:proofErr w:type="spellStart"/>
      <w:r>
        <w:rPr>
          <w:rFonts w:ascii="Century Gothic" w:hAnsi="Century Gothic"/>
          <w:sz w:val="18"/>
          <w:szCs w:val="18"/>
        </w:rPr>
        <w:t>Neopor</w:t>
      </w:r>
      <w:proofErr w:type="spellEnd"/>
      <w:r>
        <w:rPr>
          <w:rFonts w:ascii="Century Gothic" w:hAnsi="Century Gothic"/>
          <w:sz w:val="18"/>
          <w:szCs w:val="18"/>
        </w:rPr>
        <w:t xml:space="preserve"> werd ontwikkeld op basis van  polystyreen schuim en is een handelsmerk van BASF. De kenmerkende zwarte parels hebben als grondstof grafietkorrels. De grafiet deeltjes verstrooien de warmtestraling door reflectie en absorptie. Hierdoor wordt het transport van thermische energie in het materiaal aanzienlijk verminderd.</w:t>
      </w:r>
    </w:p>
    <w:p w14:paraId="360D3AB0" w14:textId="77777777" w:rsidR="00037CDC" w:rsidRDefault="00535ADC" w:rsidP="00535ADC">
      <w:pPr>
        <w:pStyle w:val="Lijstalinea"/>
        <w:numPr>
          <w:ilvl w:val="0"/>
          <w:numId w:val="1"/>
        </w:numPr>
        <w:rPr>
          <w:rFonts w:ascii="Century Gothic" w:hAnsi="Century Gothic"/>
          <w:sz w:val="18"/>
          <w:szCs w:val="18"/>
        </w:rPr>
      </w:pPr>
      <w:r w:rsidRPr="00037CDC">
        <w:rPr>
          <w:rFonts w:ascii="Century Gothic" w:hAnsi="Century Gothic"/>
          <w:sz w:val="18"/>
          <w:szCs w:val="18"/>
        </w:rPr>
        <w:t xml:space="preserve">Eigenschappen </w:t>
      </w:r>
      <w:proofErr w:type="spellStart"/>
      <w:r w:rsidRPr="00037CDC">
        <w:rPr>
          <w:rFonts w:ascii="Century Gothic" w:hAnsi="Century Gothic"/>
          <w:sz w:val="18"/>
          <w:szCs w:val="18"/>
        </w:rPr>
        <w:t>Neopor</w:t>
      </w:r>
      <w:proofErr w:type="spellEnd"/>
      <w:r w:rsidRPr="00037CDC">
        <w:rPr>
          <w:rFonts w:ascii="Century Gothic" w:hAnsi="Century Gothic"/>
          <w:sz w:val="18"/>
          <w:szCs w:val="18"/>
        </w:rPr>
        <w:t>:</w:t>
      </w:r>
    </w:p>
    <w:p w14:paraId="2E2EBD0C" w14:textId="77777777" w:rsidR="00037CDC" w:rsidRDefault="00535ADC" w:rsidP="00535ADC">
      <w:pPr>
        <w:pStyle w:val="Lijstalinea"/>
        <w:numPr>
          <w:ilvl w:val="1"/>
          <w:numId w:val="1"/>
        </w:numPr>
        <w:rPr>
          <w:rFonts w:ascii="Century Gothic" w:hAnsi="Century Gothic"/>
          <w:sz w:val="18"/>
          <w:szCs w:val="18"/>
        </w:rPr>
      </w:pPr>
      <w:r w:rsidRPr="00037CDC">
        <w:rPr>
          <w:rFonts w:ascii="Century Gothic" w:hAnsi="Century Gothic"/>
          <w:sz w:val="18"/>
          <w:szCs w:val="18"/>
        </w:rPr>
        <w:t>Dichtheid = 15kg/m³</w:t>
      </w:r>
    </w:p>
    <w:p w14:paraId="1958C08F" w14:textId="3EEBF05A" w:rsidR="00535ADC" w:rsidRPr="00037CDC" w:rsidRDefault="00535ADC" w:rsidP="00535ADC">
      <w:pPr>
        <w:pStyle w:val="Lijstalinea"/>
        <w:numPr>
          <w:ilvl w:val="1"/>
          <w:numId w:val="1"/>
        </w:numPr>
        <w:rPr>
          <w:rFonts w:ascii="Century Gothic" w:hAnsi="Century Gothic"/>
          <w:sz w:val="18"/>
          <w:szCs w:val="18"/>
        </w:rPr>
      </w:pPr>
      <w:r w:rsidRPr="00037CDC">
        <w:rPr>
          <w:rFonts w:ascii="Century Gothic" w:hAnsi="Century Gothic"/>
          <w:sz w:val="18"/>
          <w:szCs w:val="18"/>
        </w:rPr>
        <w:t>Thermische geleidbaarheid= 0.032W/</w:t>
      </w:r>
      <w:proofErr w:type="spellStart"/>
      <w:r w:rsidRPr="00037CDC">
        <w:rPr>
          <w:rFonts w:ascii="Century Gothic" w:hAnsi="Century Gothic"/>
          <w:sz w:val="18"/>
          <w:szCs w:val="18"/>
        </w:rPr>
        <w:t>mK</w:t>
      </w:r>
      <w:proofErr w:type="spellEnd"/>
    </w:p>
    <w:p w14:paraId="7CDFE82A" w14:textId="7C70876E" w:rsidR="00535ADC" w:rsidRPr="00535ADC" w:rsidRDefault="00535ADC" w:rsidP="00037CDC">
      <w:pPr>
        <w:pStyle w:val="Kop2"/>
      </w:pPr>
      <w:r w:rsidRPr="00535ADC">
        <w:t>Kasttypes</w:t>
      </w:r>
      <w:r w:rsidR="00037CDC">
        <w:t>:</w:t>
      </w:r>
    </w:p>
    <w:p w14:paraId="34DA98A2" w14:textId="77777777" w:rsidR="00535ADC" w:rsidRDefault="00535ADC" w:rsidP="00037CDC">
      <w:pPr>
        <w:pStyle w:val="Kop3"/>
      </w:pPr>
      <w:r>
        <w:t>types</w:t>
      </w:r>
    </w:p>
    <w:p w14:paraId="411E3E9E" w14:textId="77777777" w:rsidR="00535ADC" w:rsidRPr="00037CDC" w:rsidRDefault="00535ADC" w:rsidP="00037CDC">
      <w:pPr>
        <w:pStyle w:val="Lijstalinea"/>
        <w:numPr>
          <w:ilvl w:val="0"/>
          <w:numId w:val="1"/>
        </w:numPr>
        <w:rPr>
          <w:rFonts w:ascii="Century Gothic" w:hAnsi="Century Gothic"/>
          <w:sz w:val="18"/>
          <w:szCs w:val="18"/>
        </w:rPr>
      </w:pPr>
      <w:r w:rsidRPr="00037CDC">
        <w:rPr>
          <w:rFonts w:ascii="Century Gothic" w:hAnsi="Century Gothic"/>
          <w:sz w:val="18"/>
          <w:szCs w:val="18"/>
        </w:rPr>
        <w:t>Het systeem wordt aangeboden in 2 verschillende types.</w:t>
      </w:r>
    </w:p>
    <w:p w14:paraId="1779EAE6" w14:textId="3F3AC1C5" w:rsidR="00535ADC" w:rsidRPr="00037CDC" w:rsidRDefault="00535ADC" w:rsidP="00037CDC">
      <w:pPr>
        <w:pStyle w:val="Lijstalinea"/>
        <w:numPr>
          <w:ilvl w:val="1"/>
          <w:numId w:val="1"/>
        </w:numPr>
        <w:rPr>
          <w:rFonts w:ascii="Century Gothic" w:hAnsi="Century Gothic"/>
          <w:sz w:val="18"/>
          <w:szCs w:val="18"/>
        </w:rPr>
      </w:pPr>
      <w:r w:rsidRPr="00037CDC">
        <w:rPr>
          <w:rFonts w:ascii="Century Gothic" w:hAnsi="Century Gothic"/>
          <w:sz w:val="18"/>
          <w:szCs w:val="18"/>
        </w:rPr>
        <w:t>IR: kasten met revisie langs de binnenzijde</w:t>
      </w:r>
      <w:r w:rsidR="00037CDC">
        <w:rPr>
          <w:rFonts w:ascii="Century Gothic" w:hAnsi="Century Gothic"/>
          <w:sz w:val="18"/>
          <w:szCs w:val="18"/>
        </w:rPr>
        <w:t xml:space="preserve"> (</w:t>
      </w:r>
      <w:proofErr w:type="spellStart"/>
      <w:r w:rsidRPr="00037CDC">
        <w:rPr>
          <w:rFonts w:ascii="Century Gothic" w:hAnsi="Century Gothic"/>
          <w:sz w:val="14"/>
          <w:szCs w:val="14"/>
        </w:rPr>
        <w:t>Opm</w:t>
      </w:r>
      <w:proofErr w:type="spellEnd"/>
      <w:r w:rsidRPr="00037CDC">
        <w:rPr>
          <w:rFonts w:ascii="Century Gothic" w:hAnsi="Century Gothic"/>
          <w:sz w:val="14"/>
          <w:szCs w:val="14"/>
        </w:rPr>
        <w:t>: enkel toepasbaar bij raamkaderbreedtes tot 90</w:t>
      </w:r>
      <w:r w:rsidR="00037CDC">
        <w:rPr>
          <w:rFonts w:ascii="Century Gothic" w:hAnsi="Century Gothic"/>
          <w:sz w:val="14"/>
          <w:szCs w:val="14"/>
        </w:rPr>
        <w:t xml:space="preserve"> </w:t>
      </w:r>
      <w:r w:rsidRPr="00037CDC">
        <w:rPr>
          <w:rFonts w:ascii="Century Gothic" w:hAnsi="Century Gothic"/>
          <w:sz w:val="14"/>
          <w:szCs w:val="14"/>
        </w:rPr>
        <w:t>mm</w:t>
      </w:r>
      <w:r w:rsidR="00037CDC">
        <w:rPr>
          <w:rFonts w:ascii="Century Gothic" w:hAnsi="Century Gothic"/>
          <w:sz w:val="14"/>
          <w:szCs w:val="14"/>
        </w:rPr>
        <w:t>)</w:t>
      </w:r>
    </w:p>
    <w:p w14:paraId="3B35387F" w14:textId="076435B8" w:rsidR="00535ADC" w:rsidRPr="00037CDC" w:rsidRDefault="00535ADC" w:rsidP="00883172">
      <w:pPr>
        <w:pStyle w:val="Lijstalinea"/>
        <w:numPr>
          <w:ilvl w:val="1"/>
          <w:numId w:val="1"/>
        </w:numPr>
        <w:rPr>
          <w:rFonts w:ascii="Century Gothic" w:hAnsi="Century Gothic"/>
          <w:sz w:val="18"/>
          <w:szCs w:val="18"/>
        </w:rPr>
      </w:pPr>
      <w:r w:rsidRPr="00037CDC">
        <w:rPr>
          <w:rFonts w:ascii="Century Gothic" w:hAnsi="Century Gothic"/>
          <w:sz w:val="18"/>
          <w:szCs w:val="18"/>
        </w:rPr>
        <w:t>ER: kasten met revisie langs de buitenzijde</w:t>
      </w:r>
    </w:p>
    <w:p w14:paraId="3DE1196D" w14:textId="77777777" w:rsidR="00535ADC" w:rsidRDefault="00535ADC" w:rsidP="00037CDC">
      <w:pPr>
        <w:pStyle w:val="Kop3"/>
      </w:pPr>
      <w:r>
        <w:t>Grootte</w:t>
      </w:r>
    </w:p>
    <w:p w14:paraId="36FD01B0" w14:textId="4AAAF047" w:rsidR="00535ADC" w:rsidRPr="00037CDC" w:rsidRDefault="00535ADC" w:rsidP="00535ADC">
      <w:pPr>
        <w:pStyle w:val="Lijstalinea"/>
        <w:numPr>
          <w:ilvl w:val="0"/>
          <w:numId w:val="2"/>
        </w:numPr>
        <w:rPr>
          <w:rFonts w:ascii="Century Gothic" w:hAnsi="Century Gothic"/>
          <w:sz w:val="18"/>
          <w:szCs w:val="18"/>
        </w:rPr>
      </w:pPr>
      <w:r w:rsidRPr="00037CDC">
        <w:rPr>
          <w:rFonts w:ascii="Century Gothic" w:hAnsi="Century Gothic"/>
          <w:sz w:val="18"/>
          <w:szCs w:val="18"/>
        </w:rPr>
        <w:t>De beschikbare kastgroottes zijn de volgende:</w:t>
      </w:r>
    </w:p>
    <w:p w14:paraId="23368219" w14:textId="4AA68F1C" w:rsidR="00535ADC" w:rsidRDefault="00535ADC" w:rsidP="00535ADC">
      <w:pPr>
        <w:rPr>
          <w:rFonts w:ascii="Century Gothic" w:hAnsi="Century Gothic"/>
          <w:sz w:val="18"/>
          <w:szCs w:val="18"/>
        </w:rPr>
      </w:pPr>
      <w:r>
        <w:rPr>
          <w:rFonts w:ascii="Century Gothic" w:hAnsi="Century Gothic"/>
          <w:sz w:val="18"/>
          <w:szCs w:val="18"/>
        </w:rPr>
        <w:t>IR</w:t>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 xml:space="preserve">                                  </w:t>
      </w:r>
      <w:r w:rsidR="00883172">
        <w:rPr>
          <w:rFonts w:ascii="Century Gothic" w:hAnsi="Century Gothic"/>
          <w:sz w:val="18"/>
          <w:szCs w:val="18"/>
        </w:rPr>
        <w:tab/>
      </w:r>
      <w:r w:rsidR="00883172">
        <w:rPr>
          <w:rFonts w:ascii="Century Gothic" w:hAnsi="Century Gothic"/>
          <w:sz w:val="18"/>
          <w:szCs w:val="18"/>
        </w:rPr>
        <w:tab/>
      </w:r>
      <w:r w:rsidR="00883172">
        <w:rPr>
          <w:rFonts w:ascii="Century Gothic" w:hAnsi="Century Gothic"/>
          <w:sz w:val="18"/>
          <w:szCs w:val="18"/>
        </w:rPr>
        <w:tab/>
      </w:r>
      <w:r>
        <w:rPr>
          <w:rFonts w:ascii="Century Gothic" w:hAnsi="Century Gothic"/>
          <w:sz w:val="18"/>
          <w:szCs w:val="18"/>
        </w:rPr>
        <w:t xml:space="preserve"> ER</w:t>
      </w:r>
    </w:p>
    <w:p w14:paraId="6FE7F6F2" w14:textId="5C2477D1" w:rsidR="00535ADC" w:rsidRDefault="00535ADC" w:rsidP="00535ADC">
      <w:pPr>
        <w:rPr>
          <w:rFonts w:ascii="Century Gothic" w:hAnsi="Century Gothic"/>
          <w:sz w:val="18"/>
          <w:szCs w:val="18"/>
        </w:rPr>
      </w:pPr>
      <w:r>
        <w:rPr>
          <w:rFonts w:ascii="Century Gothic" w:hAnsi="Century Gothic"/>
          <w:sz w:val="18"/>
          <w:szCs w:val="18"/>
        </w:rPr>
        <w:t xml:space="preserve">        260x240</w:t>
      </w:r>
      <w:r>
        <w:rPr>
          <w:rFonts w:ascii="Century Gothic" w:hAnsi="Century Gothic"/>
          <w:sz w:val="18"/>
          <w:szCs w:val="18"/>
        </w:rPr>
        <w:tab/>
        <w:t xml:space="preserve">        260x270</w:t>
      </w:r>
      <w:r>
        <w:rPr>
          <w:rFonts w:ascii="Century Gothic" w:hAnsi="Century Gothic"/>
          <w:sz w:val="18"/>
          <w:szCs w:val="18"/>
        </w:rPr>
        <w:tab/>
        <w:t xml:space="preserve">          300x278</w:t>
      </w:r>
      <w:r>
        <w:rPr>
          <w:rFonts w:ascii="Century Gothic" w:hAnsi="Century Gothic"/>
          <w:sz w:val="18"/>
          <w:szCs w:val="18"/>
        </w:rPr>
        <w:tab/>
        <w:t xml:space="preserve">           300x338</w:t>
      </w:r>
      <w:r>
        <w:rPr>
          <w:rFonts w:ascii="Century Gothic" w:hAnsi="Century Gothic"/>
          <w:sz w:val="18"/>
          <w:szCs w:val="18"/>
        </w:rPr>
        <w:tab/>
        <w:t xml:space="preserve">                  260x240             300x278</w:t>
      </w:r>
      <w:r>
        <w:rPr>
          <w:noProof/>
        </w:rPr>
        <w:drawing>
          <wp:inline distT="0" distB="0" distL="0" distR="0" wp14:anchorId="7421FE3A" wp14:editId="3D26BC0B">
            <wp:extent cx="5760720" cy="1927860"/>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1927860"/>
                    </a:xfrm>
                    <a:prstGeom prst="rect">
                      <a:avLst/>
                    </a:prstGeom>
                    <a:noFill/>
                    <a:ln>
                      <a:noFill/>
                    </a:ln>
                  </pic:spPr>
                </pic:pic>
              </a:graphicData>
            </a:graphic>
          </wp:inline>
        </w:drawing>
      </w:r>
    </w:p>
    <w:p w14:paraId="22D52A28" w14:textId="53542981" w:rsidR="00535ADC" w:rsidRDefault="00535ADC" w:rsidP="00037CDC">
      <w:pPr>
        <w:pStyle w:val="Kop2"/>
      </w:pPr>
      <w:r>
        <w:lastRenderedPageBreak/>
        <w:t>Isolatiewaarden</w:t>
      </w:r>
      <w:r w:rsidR="00037CDC">
        <w:t>:</w:t>
      </w:r>
    </w:p>
    <w:p w14:paraId="4C1BA36B" w14:textId="5FC88781" w:rsidR="00535ADC" w:rsidRDefault="00883172" w:rsidP="00535ADC">
      <w:pPr>
        <w:rPr>
          <w:rFonts w:ascii="Century Gothic" w:hAnsi="Century Gothic"/>
          <w:sz w:val="18"/>
          <w:szCs w:val="18"/>
          <w:u w:val="single"/>
        </w:rPr>
      </w:pPr>
      <w:r>
        <w:rPr>
          <w:noProof/>
        </w:rPr>
        <w:drawing>
          <wp:inline distT="0" distB="0" distL="0" distR="0" wp14:anchorId="2B034DA3" wp14:editId="190811D6">
            <wp:extent cx="3939265" cy="2190750"/>
            <wp:effectExtent l="0" t="0" r="4445"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40909" cy="2191664"/>
                    </a:xfrm>
                    <a:prstGeom prst="rect">
                      <a:avLst/>
                    </a:prstGeom>
                  </pic:spPr>
                </pic:pic>
              </a:graphicData>
            </a:graphic>
          </wp:inline>
        </w:drawing>
      </w:r>
    </w:p>
    <w:p w14:paraId="5B590D32" w14:textId="77777777" w:rsidR="00535ADC" w:rsidRDefault="00535ADC" w:rsidP="00535ADC">
      <w:pPr>
        <w:rPr>
          <w:rFonts w:ascii="Century Gothic" w:hAnsi="Century Gothic"/>
          <w:sz w:val="18"/>
          <w:szCs w:val="18"/>
          <w:u w:val="single"/>
        </w:rPr>
      </w:pPr>
    </w:p>
    <w:p w14:paraId="025C2264" w14:textId="64E89C55" w:rsidR="00535ADC" w:rsidRDefault="00535ADC" w:rsidP="00037CDC">
      <w:pPr>
        <w:pStyle w:val="Kop2"/>
      </w:pPr>
      <w:r>
        <w:t>Afwerkingsprofiel</w:t>
      </w:r>
      <w:r w:rsidR="00037CDC">
        <w:t>:</w:t>
      </w:r>
    </w:p>
    <w:p w14:paraId="4D3A9A4B" w14:textId="1EEFE02F" w:rsidR="00535ADC" w:rsidRDefault="00535ADC" w:rsidP="00535ADC">
      <w:pPr>
        <w:rPr>
          <w:rFonts w:ascii="Century Gothic" w:hAnsi="Century Gothic"/>
          <w:sz w:val="18"/>
          <w:szCs w:val="18"/>
        </w:rPr>
      </w:pPr>
      <w:r>
        <w:rPr>
          <w:rFonts w:ascii="Century Gothic" w:hAnsi="Century Gothic"/>
          <w:sz w:val="18"/>
          <w:szCs w:val="18"/>
        </w:rPr>
        <w:t>Elke kast wordt aan de buitenzijde voorzien van een afwerkingsprofiel voor gevelsteen of bepleistering.</w:t>
      </w:r>
    </w:p>
    <w:p w14:paraId="5C3E1EAA" w14:textId="4AC266D5" w:rsidR="00535ADC" w:rsidRDefault="00535ADC" w:rsidP="00037CDC">
      <w:pPr>
        <w:pStyle w:val="Kop2"/>
      </w:pPr>
      <w:r>
        <w:t>Bevestiging</w:t>
      </w:r>
      <w:r w:rsidR="00037CDC">
        <w:t>:</w:t>
      </w:r>
    </w:p>
    <w:p w14:paraId="562B3D6B" w14:textId="77777777" w:rsidR="00535ADC" w:rsidRDefault="00535ADC" w:rsidP="00535ADC">
      <w:pPr>
        <w:rPr>
          <w:rFonts w:ascii="Century Gothic" w:hAnsi="Century Gothic"/>
          <w:sz w:val="18"/>
          <w:szCs w:val="18"/>
          <w:lang w:val="nl-NL"/>
        </w:rPr>
      </w:pPr>
      <w:r>
        <w:rPr>
          <w:rFonts w:ascii="Century Gothic" w:hAnsi="Century Gothic"/>
          <w:sz w:val="18"/>
          <w:szCs w:val="18"/>
          <w:lang w:val="nl-NL"/>
        </w:rPr>
        <w:t>De kasten worden in slechts 3 stappen op de ramen bevestigd.</w:t>
      </w:r>
    </w:p>
    <w:p w14:paraId="6573F83D" w14:textId="77777777" w:rsidR="00037CDC" w:rsidRDefault="00535ADC" w:rsidP="00535ADC">
      <w:pPr>
        <w:pStyle w:val="Lijstalinea"/>
        <w:numPr>
          <w:ilvl w:val="0"/>
          <w:numId w:val="2"/>
        </w:numPr>
        <w:rPr>
          <w:rFonts w:ascii="Century Gothic" w:hAnsi="Century Gothic"/>
          <w:sz w:val="18"/>
          <w:szCs w:val="18"/>
          <w:lang w:val="nl-NL"/>
        </w:rPr>
      </w:pPr>
      <w:r w:rsidRPr="00037CDC">
        <w:rPr>
          <w:rFonts w:ascii="Century Gothic" w:hAnsi="Century Gothic"/>
          <w:sz w:val="18"/>
          <w:szCs w:val="18"/>
          <w:lang w:val="nl-NL"/>
        </w:rPr>
        <w:t>Eerst schroeft men een glasvezelversterkt profiel op de raamkader. Vervolgens “</w:t>
      </w:r>
      <w:proofErr w:type="spellStart"/>
      <w:r w:rsidRPr="00037CDC">
        <w:rPr>
          <w:rFonts w:ascii="Century Gothic" w:hAnsi="Century Gothic"/>
          <w:sz w:val="18"/>
          <w:szCs w:val="18"/>
          <w:lang w:val="nl-NL"/>
        </w:rPr>
        <w:t>clickt</w:t>
      </w:r>
      <w:proofErr w:type="spellEnd"/>
      <w:r w:rsidRPr="00037CDC">
        <w:rPr>
          <w:rFonts w:ascii="Century Gothic" w:hAnsi="Century Gothic"/>
          <w:sz w:val="18"/>
          <w:szCs w:val="18"/>
          <w:lang w:val="nl-NL"/>
        </w:rPr>
        <w:t>” men de kast vast in dit profiel. Als laatste plaatst men de raamankers aan de kopse kanten van de kast als extra verbinding tussen raam en kast.</w:t>
      </w:r>
    </w:p>
    <w:p w14:paraId="61578B7E" w14:textId="234AA0F2" w:rsidR="00037CDC" w:rsidRPr="00883172" w:rsidRDefault="00535ADC" w:rsidP="00883172">
      <w:pPr>
        <w:pStyle w:val="Lijstalinea"/>
        <w:numPr>
          <w:ilvl w:val="0"/>
          <w:numId w:val="2"/>
        </w:numPr>
        <w:rPr>
          <w:rFonts w:ascii="Century Gothic" w:hAnsi="Century Gothic"/>
          <w:sz w:val="18"/>
          <w:szCs w:val="18"/>
          <w:lang w:val="nl-NL"/>
        </w:rPr>
      </w:pPr>
      <w:r w:rsidRPr="00037CDC">
        <w:rPr>
          <w:rFonts w:ascii="Century Gothic" w:hAnsi="Century Gothic"/>
          <w:sz w:val="18"/>
          <w:szCs w:val="18"/>
          <w:lang w:val="nl-NL"/>
        </w:rPr>
        <w:t>Optioneel worden er nog plafondankers en steunbeugels aangeboden voor breedtes &gt;1500mm.</w:t>
      </w:r>
    </w:p>
    <w:p w14:paraId="0775CB6E" w14:textId="4E22AEE2" w:rsidR="00535ADC" w:rsidRDefault="00535ADC" w:rsidP="00037CDC">
      <w:pPr>
        <w:pStyle w:val="Kop2"/>
      </w:pPr>
      <w:r>
        <w:t>Algemene eigenschappen</w:t>
      </w:r>
      <w:r w:rsidR="00037CDC">
        <w:t>:</w:t>
      </w:r>
    </w:p>
    <w:p w14:paraId="4D09F7E1" w14:textId="77777777" w:rsidR="00535ADC" w:rsidRPr="00037CDC" w:rsidRDefault="00535ADC" w:rsidP="00037CDC">
      <w:pPr>
        <w:pStyle w:val="Lijstalinea"/>
        <w:numPr>
          <w:ilvl w:val="0"/>
          <w:numId w:val="3"/>
        </w:numPr>
        <w:rPr>
          <w:rFonts w:ascii="Century Gothic" w:hAnsi="Century Gothic"/>
          <w:sz w:val="18"/>
          <w:szCs w:val="18"/>
          <w:lang w:val="nl-NL"/>
        </w:rPr>
      </w:pPr>
      <w:r w:rsidRPr="00037CDC">
        <w:rPr>
          <w:rFonts w:ascii="Century Gothic" w:hAnsi="Century Gothic"/>
          <w:sz w:val="18"/>
          <w:szCs w:val="18"/>
          <w:lang w:val="nl-NL"/>
        </w:rPr>
        <w:t>max toegelaten breedte = 3500mm</w:t>
      </w:r>
    </w:p>
    <w:p w14:paraId="74CC5C0E" w14:textId="6832764A" w:rsidR="00037CDC" w:rsidRPr="00883172" w:rsidRDefault="00535ADC" w:rsidP="00883172">
      <w:pPr>
        <w:pStyle w:val="Lijstalinea"/>
        <w:numPr>
          <w:ilvl w:val="0"/>
          <w:numId w:val="3"/>
        </w:numPr>
        <w:rPr>
          <w:rFonts w:ascii="Century Gothic" w:hAnsi="Century Gothic"/>
          <w:sz w:val="18"/>
          <w:szCs w:val="18"/>
          <w:lang w:val="nl-NL"/>
        </w:rPr>
      </w:pPr>
      <w:r w:rsidRPr="00037CDC">
        <w:rPr>
          <w:rFonts w:ascii="Century Gothic" w:hAnsi="Century Gothic"/>
          <w:sz w:val="18"/>
          <w:szCs w:val="18"/>
          <w:lang w:val="nl-NL"/>
        </w:rPr>
        <w:t>in een gecombineerd systeem = 4000mm</w:t>
      </w:r>
    </w:p>
    <w:p w14:paraId="1D1CE0FB" w14:textId="02889E04" w:rsidR="00535ADC" w:rsidRDefault="00535ADC" w:rsidP="00037CDC">
      <w:pPr>
        <w:pStyle w:val="Kop2"/>
      </w:pPr>
      <w:r>
        <w:t>Bediening</w:t>
      </w:r>
      <w:r w:rsidR="00037CDC">
        <w:t>:</w:t>
      </w:r>
    </w:p>
    <w:p w14:paraId="77EFC483" w14:textId="77777777" w:rsidR="00535ADC" w:rsidRPr="00037CDC" w:rsidRDefault="00535ADC" w:rsidP="00037CDC">
      <w:pPr>
        <w:pStyle w:val="Lijstalinea"/>
        <w:numPr>
          <w:ilvl w:val="0"/>
          <w:numId w:val="4"/>
        </w:numPr>
        <w:rPr>
          <w:rFonts w:ascii="Century Gothic" w:hAnsi="Century Gothic"/>
          <w:sz w:val="18"/>
          <w:szCs w:val="18"/>
        </w:rPr>
      </w:pPr>
      <w:r w:rsidRPr="00037CDC">
        <w:rPr>
          <w:rFonts w:ascii="Century Gothic" w:hAnsi="Century Gothic"/>
          <w:sz w:val="18"/>
          <w:szCs w:val="18"/>
        </w:rPr>
        <w:t>De bediening bestaat uit een ingebouwde, asynchrone buismotor. Deze motor dient aangesloten te worden op het bestaande elektriciteitsnet</w:t>
      </w:r>
    </w:p>
    <w:p w14:paraId="386DA3AB" w14:textId="50865B75" w:rsidR="00535ADC" w:rsidRPr="00037CDC" w:rsidRDefault="00535ADC" w:rsidP="00037CDC">
      <w:pPr>
        <w:pStyle w:val="Lijstalinea"/>
        <w:numPr>
          <w:ilvl w:val="0"/>
          <w:numId w:val="4"/>
        </w:numPr>
        <w:rPr>
          <w:rFonts w:ascii="Century Gothic" w:hAnsi="Century Gothic"/>
          <w:sz w:val="18"/>
          <w:szCs w:val="18"/>
        </w:rPr>
      </w:pPr>
      <w:r w:rsidRPr="00037CDC">
        <w:rPr>
          <w:rFonts w:ascii="Century Gothic" w:hAnsi="Century Gothic"/>
          <w:sz w:val="18"/>
          <w:szCs w:val="18"/>
        </w:rPr>
        <w:t xml:space="preserve">Beschikbare motortypes: </w:t>
      </w:r>
      <w:proofErr w:type="spellStart"/>
      <w:r w:rsidRPr="00037CDC">
        <w:rPr>
          <w:rFonts w:ascii="Century Gothic" w:hAnsi="Century Gothic"/>
          <w:sz w:val="18"/>
          <w:szCs w:val="18"/>
        </w:rPr>
        <w:t>Ilmo</w:t>
      </w:r>
      <w:proofErr w:type="spellEnd"/>
      <w:r w:rsidRPr="00037CDC">
        <w:rPr>
          <w:rFonts w:ascii="Century Gothic" w:hAnsi="Century Gothic"/>
          <w:sz w:val="18"/>
          <w:szCs w:val="18"/>
        </w:rPr>
        <w:t xml:space="preserve">, </w:t>
      </w:r>
      <w:proofErr w:type="spellStart"/>
      <w:r w:rsidRPr="00037CDC">
        <w:rPr>
          <w:rFonts w:ascii="Century Gothic" w:hAnsi="Century Gothic"/>
          <w:sz w:val="18"/>
          <w:szCs w:val="18"/>
        </w:rPr>
        <w:t>Oximo</w:t>
      </w:r>
      <w:proofErr w:type="spellEnd"/>
      <w:r w:rsidRPr="00037CDC">
        <w:rPr>
          <w:rFonts w:ascii="Century Gothic" w:hAnsi="Century Gothic"/>
          <w:sz w:val="18"/>
          <w:szCs w:val="18"/>
        </w:rPr>
        <w:t xml:space="preserve"> RTS/IO, RS100 IO &amp; motor met NHB</w:t>
      </w:r>
    </w:p>
    <w:p w14:paraId="612C9C81" w14:textId="77777777" w:rsidR="00535ADC" w:rsidRPr="00037CDC" w:rsidRDefault="00535ADC" w:rsidP="00037CDC">
      <w:pPr>
        <w:pStyle w:val="Lijstalinea"/>
        <w:numPr>
          <w:ilvl w:val="0"/>
          <w:numId w:val="4"/>
        </w:numPr>
        <w:rPr>
          <w:rFonts w:ascii="Century Gothic" w:hAnsi="Century Gothic"/>
          <w:sz w:val="18"/>
          <w:szCs w:val="18"/>
        </w:rPr>
      </w:pPr>
      <w:proofErr w:type="spellStart"/>
      <w:r w:rsidRPr="00037CDC">
        <w:rPr>
          <w:rFonts w:ascii="Century Gothic" w:hAnsi="Century Gothic"/>
          <w:sz w:val="18"/>
          <w:szCs w:val="18"/>
        </w:rPr>
        <w:t>Ilmo</w:t>
      </w:r>
      <w:proofErr w:type="spellEnd"/>
      <w:r w:rsidRPr="00037CDC">
        <w:rPr>
          <w:rFonts w:ascii="Century Gothic" w:hAnsi="Century Gothic"/>
          <w:sz w:val="18"/>
          <w:szCs w:val="18"/>
        </w:rPr>
        <w:t xml:space="preserve">: </w:t>
      </w:r>
      <w:proofErr w:type="spellStart"/>
      <w:r w:rsidRPr="00037CDC">
        <w:rPr>
          <w:rFonts w:ascii="Century Gothic" w:hAnsi="Century Gothic"/>
          <w:sz w:val="18"/>
          <w:szCs w:val="18"/>
        </w:rPr>
        <w:t>bedrade</w:t>
      </w:r>
      <w:proofErr w:type="spellEnd"/>
      <w:r w:rsidRPr="00037CDC">
        <w:rPr>
          <w:rFonts w:ascii="Century Gothic" w:hAnsi="Century Gothic"/>
          <w:sz w:val="18"/>
          <w:szCs w:val="18"/>
        </w:rPr>
        <w:t xml:space="preserve"> motor met volledig automatische afstelling </w:t>
      </w:r>
    </w:p>
    <w:p w14:paraId="077CE259" w14:textId="77777777" w:rsidR="00535ADC" w:rsidRPr="00037CDC" w:rsidRDefault="00535ADC" w:rsidP="00037CDC">
      <w:pPr>
        <w:pStyle w:val="Lijstalinea"/>
        <w:rPr>
          <w:rFonts w:ascii="Century Gothic" w:hAnsi="Century Gothic"/>
          <w:sz w:val="18"/>
          <w:szCs w:val="18"/>
        </w:rPr>
      </w:pPr>
      <w:r w:rsidRPr="00037CDC">
        <w:rPr>
          <w:rFonts w:ascii="Century Gothic" w:hAnsi="Century Gothic"/>
          <w:sz w:val="18"/>
          <w:szCs w:val="18"/>
        </w:rPr>
        <w:t>+ intelligente obstakeldetectie in op en neer Beweging</w:t>
      </w:r>
    </w:p>
    <w:p w14:paraId="5D042FDF" w14:textId="77777777" w:rsidR="00535ADC" w:rsidRPr="00037CDC" w:rsidRDefault="00535ADC" w:rsidP="00037CDC">
      <w:pPr>
        <w:pStyle w:val="Lijstalinea"/>
        <w:numPr>
          <w:ilvl w:val="0"/>
          <w:numId w:val="4"/>
        </w:numPr>
        <w:rPr>
          <w:rFonts w:ascii="Century Gothic" w:hAnsi="Century Gothic"/>
          <w:sz w:val="18"/>
          <w:szCs w:val="18"/>
        </w:rPr>
      </w:pPr>
      <w:r w:rsidRPr="00037CDC">
        <w:rPr>
          <w:rFonts w:ascii="Century Gothic" w:hAnsi="Century Gothic"/>
          <w:sz w:val="18"/>
          <w:szCs w:val="18"/>
        </w:rPr>
        <w:t xml:space="preserve">RTS &amp; IO: </w:t>
      </w:r>
      <w:proofErr w:type="spellStart"/>
      <w:r w:rsidRPr="00037CDC">
        <w:rPr>
          <w:rFonts w:ascii="Century Gothic" w:hAnsi="Century Gothic"/>
          <w:sz w:val="18"/>
          <w:szCs w:val="18"/>
        </w:rPr>
        <w:t>radiogestuurde</w:t>
      </w:r>
      <w:proofErr w:type="spellEnd"/>
      <w:r w:rsidRPr="00037CDC">
        <w:rPr>
          <w:rFonts w:ascii="Century Gothic" w:hAnsi="Century Gothic"/>
          <w:sz w:val="18"/>
          <w:szCs w:val="18"/>
        </w:rPr>
        <w:t xml:space="preserve"> motor met keuze uit volledig automatische of handmatige afstelling. </w:t>
      </w:r>
    </w:p>
    <w:p w14:paraId="04AD590E" w14:textId="77777777" w:rsidR="00535ADC" w:rsidRPr="00037CDC" w:rsidRDefault="00535ADC" w:rsidP="00037CDC">
      <w:pPr>
        <w:pStyle w:val="Lijstalinea"/>
        <w:rPr>
          <w:rFonts w:ascii="Century Gothic" w:hAnsi="Century Gothic"/>
          <w:sz w:val="18"/>
          <w:szCs w:val="18"/>
        </w:rPr>
      </w:pPr>
      <w:r w:rsidRPr="00037CDC">
        <w:rPr>
          <w:rFonts w:ascii="Century Gothic" w:hAnsi="Century Gothic"/>
          <w:sz w:val="18"/>
          <w:szCs w:val="18"/>
        </w:rPr>
        <w:t>+ intelligente obstakeldetectie in op en neer beweging</w:t>
      </w:r>
    </w:p>
    <w:p w14:paraId="093E15CD" w14:textId="77777777" w:rsidR="00535ADC" w:rsidRPr="00037CDC" w:rsidRDefault="00535ADC" w:rsidP="00037CDC">
      <w:pPr>
        <w:pStyle w:val="Lijstalinea"/>
        <w:numPr>
          <w:ilvl w:val="0"/>
          <w:numId w:val="4"/>
        </w:numPr>
        <w:rPr>
          <w:rFonts w:ascii="Century Gothic" w:hAnsi="Century Gothic"/>
          <w:sz w:val="18"/>
          <w:szCs w:val="18"/>
        </w:rPr>
      </w:pPr>
      <w:r w:rsidRPr="00037CDC">
        <w:rPr>
          <w:rFonts w:ascii="Century Gothic" w:hAnsi="Century Gothic"/>
          <w:sz w:val="18"/>
          <w:szCs w:val="18"/>
        </w:rPr>
        <w:t xml:space="preserve">NHB: </w:t>
      </w:r>
      <w:proofErr w:type="spellStart"/>
      <w:r w:rsidRPr="00037CDC">
        <w:rPr>
          <w:rFonts w:ascii="Century Gothic" w:hAnsi="Century Gothic"/>
          <w:sz w:val="18"/>
          <w:szCs w:val="18"/>
        </w:rPr>
        <w:t>bedrade</w:t>
      </w:r>
      <w:proofErr w:type="spellEnd"/>
      <w:r w:rsidRPr="00037CDC">
        <w:rPr>
          <w:rFonts w:ascii="Century Gothic" w:hAnsi="Century Gothic"/>
          <w:sz w:val="18"/>
          <w:szCs w:val="18"/>
        </w:rPr>
        <w:t xml:space="preserve"> motor NHB met volledig automatische afstelling </w:t>
      </w:r>
    </w:p>
    <w:p w14:paraId="2DD7174A" w14:textId="77777777" w:rsidR="00535ADC" w:rsidRPr="00037CDC" w:rsidRDefault="00535ADC" w:rsidP="00037CDC">
      <w:pPr>
        <w:pStyle w:val="Lijstalinea"/>
        <w:rPr>
          <w:rFonts w:ascii="Century Gothic" w:hAnsi="Century Gothic"/>
          <w:sz w:val="18"/>
          <w:szCs w:val="18"/>
        </w:rPr>
      </w:pPr>
      <w:r w:rsidRPr="00037CDC">
        <w:rPr>
          <w:rFonts w:ascii="Century Gothic" w:hAnsi="Century Gothic"/>
          <w:sz w:val="18"/>
          <w:szCs w:val="18"/>
        </w:rPr>
        <w:t>+ intelligente obstakeldetectie in op en neer Beweging</w:t>
      </w:r>
    </w:p>
    <w:p w14:paraId="424536CD" w14:textId="4D6F7CCE" w:rsidR="00535ADC" w:rsidRDefault="00535ADC" w:rsidP="00535ADC">
      <w:pPr>
        <w:rPr>
          <w:rFonts w:ascii="Century Gothic" w:hAnsi="Century Gothic"/>
          <w:sz w:val="18"/>
          <w:szCs w:val="18"/>
        </w:rPr>
      </w:pPr>
      <w:r>
        <w:rPr>
          <w:noProof/>
        </w:rPr>
        <w:lastRenderedPageBreak/>
        <w:drawing>
          <wp:inline distT="0" distB="0" distL="0" distR="0" wp14:anchorId="6F19BC5A" wp14:editId="06ED15DA">
            <wp:extent cx="5760720" cy="937260"/>
            <wp:effectExtent l="0" t="0" r="0" b="0"/>
            <wp:docPr id="6" name="Afbeelding 6"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descr="Afbeelding met tafel&#10;&#10;Automatisch gegenereerde beschrijv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937260"/>
                    </a:xfrm>
                    <a:prstGeom prst="rect">
                      <a:avLst/>
                    </a:prstGeom>
                    <a:noFill/>
                    <a:ln>
                      <a:noFill/>
                    </a:ln>
                  </pic:spPr>
                </pic:pic>
              </a:graphicData>
            </a:graphic>
          </wp:inline>
        </w:drawing>
      </w:r>
    </w:p>
    <w:p w14:paraId="4CB32860" w14:textId="77777777" w:rsidR="00037CDC" w:rsidRDefault="00037CDC" w:rsidP="00037CDC">
      <w:pPr>
        <w:pStyle w:val="Kop2"/>
      </w:pPr>
    </w:p>
    <w:p w14:paraId="74542512" w14:textId="7B518C84" w:rsidR="00535ADC" w:rsidRDefault="00535ADC" w:rsidP="00037CDC">
      <w:pPr>
        <w:pStyle w:val="Kop2"/>
      </w:pPr>
      <w:r>
        <w:t>Rolluikblad</w:t>
      </w:r>
      <w:r w:rsidR="00037CDC">
        <w:t>:</w:t>
      </w:r>
    </w:p>
    <w:p w14:paraId="5B1F1222" w14:textId="2970FA94" w:rsidR="00535ADC" w:rsidRDefault="00535ADC" w:rsidP="00535ADC">
      <w:pPr>
        <w:rPr>
          <w:rFonts w:ascii="Century Gothic" w:hAnsi="Century Gothic"/>
          <w:sz w:val="18"/>
          <w:szCs w:val="18"/>
        </w:rPr>
      </w:pPr>
      <w:r>
        <w:rPr>
          <w:rFonts w:ascii="Century Gothic" w:hAnsi="Century Gothic"/>
          <w:sz w:val="18"/>
          <w:szCs w:val="18"/>
        </w:rPr>
        <w:t>Het rolluikblad is samengesteld uit dubbelwandige, schuimgeïsoleerde aluminium lamellen van het type  ALU3</w:t>
      </w:r>
      <w:r w:rsidR="00883172">
        <w:rPr>
          <w:rFonts w:ascii="Century Gothic" w:hAnsi="Century Gothic"/>
          <w:sz w:val="18"/>
          <w:szCs w:val="18"/>
        </w:rPr>
        <w:t>9</w:t>
      </w:r>
      <w:r>
        <w:rPr>
          <w:rFonts w:ascii="Century Gothic" w:hAnsi="Century Gothic"/>
          <w:sz w:val="18"/>
          <w:szCs w:val="18"/>
        </w:rPr>
        <w:t xml:space="preserve"> of ALU42</w:t>
      </w:r>
    </w:p>
    <w:p w14:paraId="52078016" w14:textId="77777777" w:rsidR="00535ADC" w:rsidRDefault="00535ADC" w:rsidP="00535ADC">
      <w:pPr>
        <w:rPr>
          <w:rFonts w:ascii="Century Gothic" w:hAnsi="Century Gothic"/>
          <w:sz w:val="18"/>
          <w:szCs w:val="18"/>
          <w:u w:val="single"/>
        </w:rPr>
      </w:pPr>
    </w:p>
    <w:p w14:paraId="52054AB9" w14:textId="77777777" w:rsidR="00037CDC" w:rsidRDefault="00535ADC" w:rsidP="00535ADC">
      <w:pPr>
        <w:rPr>
          <w:rFonts w:ascii="Century Gothic" w:hAnsi="Century Gothic"/>
          <w:sz w:val="18"/>
          <w:szCs w:val="18"/>
        </w:rPr>
      </w:pPr>
      <w:r w:rsidRPr="00535ADC">
        <w:rPr>
          <w:rStyle w:val="Kop3Char"/>
        </w:rPr>
        <w:t>Beschikbare kleuren:</w:t>
      </w:r>
      <w:r w:rsidRPr="00535ADC">
        <w:rPr>
          <w:rStyle w:val="Kop3Char"/>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p>
    <w:p w14:paraId="04C9AEC0" w14:textId="1020B67B" w:rsidR="00535ADC" w:rsidRDefault="00535ADC" w:rsidP="00535ADC">
      <w:pPr>
        <w:rPr>
          <w:rFonts w:ascii="Century Gothic" w:hAnsi="Century Gothic"/>
          <w:sz w:val="18"/>
          <w:szCs w:val="18"/>
          <w:u w:val="single"/>
        </w:rPr>
      </w:pPr>
      <w:r>
        <w:rPr>
          <w:rFonts w:ascii="Century Gothic" w:hAnsi="Century Gothic"/>
          <w:sz w:val="18"/>
          <w:szCs w:val="18"/>
          <w:u w:val="single"/>
        </w:rPr>
        <w:t>Lameleigenschappen</w:t>
      </w:r>
    </w:p>
    <w:p w14:paraId="4841BEA9" w14:textId="77777777" w:rsidR="00535ADC" w:rsidRDefault="00535ADC" w:rsidP="00535ADC">
      <w:pPr>
        <w:rPr>
          <w:rFonts w:ascii="Century Gothic" w:hAnsi="Century Gothic"/>
          <w:sz w:val="18"/>
          <w:szCs w:val="18"/>
        </w:rPr>
      </w:pPr>
      <w:r>
        <w:rPr>
          <w:rFonts w:ascii="Century Gothic" w:hAnsi="Century Gothic"/>
          <w:sz w:val="18"/>
          <w:szCs w:val="18"/>
        </w:rPr>
        <w:tab/>
      </w:r>
    </w:p>
    <w:p w14:paraId="2AB428E4" w14:textId="28275061" w:rsidR="00535ADC" w:rsidRPr="00883172" w:rsidRDefault="00535ADC" w:rsidP="00535ADC">
      <w:pPr>
        <w:rPr>
          <w:rFonts w:ascii="Century Gothic" w:hAnsi="Century Gothic"/>
          <w:sz w:val="18"/>
          <w:szCs w:val="18"/>
        </w:rPr>
      </w:pPr>
      <w:r>
        <w:rPr>
          <w:rFonts w:ascii="Century Gothic" w:hAnsi="Century Gothic"/>
          <w:noProof/>
          <w:sz w:val="18"/>
          <w:szCs w:val="18"/>
          <w:u w:val="single"/>
          <w:lang w:eastAsia="nl-BE"/>
        </w:rPr>
        <w:t xml:space="preserve"> </w:t>
      </w:r>
      <w:r w:rsidR="00883172">
        <w:rPr>
          <w:noProof/>
        </w:rPr>
        <w:drawing>
          <wp:inline distT="0" distB="0" distL="0" distR="0" wp14:anchorId="450F7152" wp14:editId="3B778A10">
            <wp:extent cx="2152650" cy="4020089"/>
            <wp:effectExtent l="0" t="0" r="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54251" cy="4023078"/>
                    </a:xfrm>
                    <a:prstGeom prst="rect">
                      <a:avLst/>
                    </a:prstGeom>
                  </pic:spPr>
                </pic:pic>
              </a:graphicData>
            </a:graphic>
          </wp:inline>
        </w:drawing>
      </w:r>
      <w:r w:rsidR="00883172">
        <w:rPr>
          <w:noProof/>
        </w:rPr>
        <w:drawing>
          <wp:inline distT="0" distB="0" distL="0" distR="0" wp14:anchorId="6BB631BE" wp14:editId="5B856959">
            <wp:extent cx="2573917" cy="402717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76141" cy="4030649"/>
                    </a:xfrm>
                    <a:prstGeom prst="rect">
                      <a:avLst/>
                    </a:prstGeom>
                  </pic:spPr>
                </pic:pic>
              </a:graphicData>
            </a:graphic>
          </wp:inline>
        </w:drawing>
      </w:r>
    </w:p>
    <w:p w14:paraId="5C918180" w14:textId="1A599FBB" w:rsidR="00535ADC" w:rsidRDefault="00535ADC" w:rsidP="00037CDC">
      <w:pPr>
        <w:pStyle w:val="Kop2"/>
      </w:pPr>
      <w:r>
        <w:lastRenderedPageBreak/>
        <w:t>Geleiders</w:t>
      </w:r>
      <w:r w:rsidR="00037CDC">
        <w:t>:</w:t>
      </w:r>
    </w:p>
    <w:p w14:paraId="55220110" w14:textId="77777777" w:rsidR="00535ADC" w:rsidRPr="00037CDC" w:rsidRDefault="00535ADC" w:rsidP="00037CDC">
      <w:pPr>
        <w:pStyle w:val="Lijstalinea"/>
        <w:numPr>
          <w:ilvl w:val="0"/>
          <w:numId w:val="4"/>
        </w:numPr>
        <w:rPr>
          <w:rFonts w:ascii="Century Gothic" w:hAnsi="Century Gothic"/>
          <w:sz w:val="18"/>
          <w:szCs w:val="18"/>
        </w:rPr>
      </w:pPr>
      <w:r w:rsidRPr="00037CDC">
        <w:rPr>
          <w:rFonts w:ascii="Century Gothic" w:hAnsi="Century Gothic"/>
          <w:sz w:val="18"/>
          <w:szCs w:val="18"/>
        </w:rPr>
        <w:t xml:space="preserve">De geleiders zijn beschikbaar in Aluminium of </w:t>
      </w:r>
      <w:proofErr w:type="spellStart"/>
      <w:r w:rsidRPr="00037CDC">
        <w:rPr>
          <w:rFonts w:ascii="Century Gothic" w:hAnsi="Century Gothic"/>
          <w:sz w:val="18"/>
          <w:szCs w:val="18"/>
        </w:rPr>
        <w:t>kunstof</w:t>
      </w:r>
      <w:proofErr w:type="spellEnd"/>
      <w:r w:rsidRPr="00037CDC">
        <w:rPr>
          <w:rFonts w:ascii="Century Gothic" w:hAnsi="Century Gothic"/>
          <w:sz w:val="18"/>
          <w:szCs w:val="18"/>
        </w:rPr>
        <w:t xml:space="preserve">. De </w:t>
      </w:r>
      <w:proofErr w:type="spellStart"/>
      <w:r w:rsidRPr="00037CDC">
        <w:rPr>
          <w:rFonts w:ascii="Century Gothic" w:hAnsi="Century Gothic"/>
          <w:sz w:val="18"/>
          <w:szCs w:val="18"/>
        </w:rPr>
        <w:t>geëxtrudeerde</w:t>
      </w:r>
      <w:proofErr w:type="spellEnd"/>
      <w:r w:rsidRPr="00037CDC">
        <w:rPr>
          <w:rFonts w:ascii="Century Gothic" w:hAnsi="Century Gothic"/>
          <w:sz w:val="18"/>
          <w:szCs w:val="18"/>
        </w:rPr>
        <w:t xml:space="preserve"> </w:t>
      </w:r>
      <w:proofErr w:type="spellStart"/>
      <w:r w:rsidRPr="00037CDC">
        <w:rPr>
          <w:rFonts w:ascii="Century Gothic" w:hAnsi="Century Gothic"/>
          <w:sz w:val="18"/>
          <w:szCs w:val="18"/>
        </w:rPr>
        <w:t>aluminum</w:t>
      </w:r>
      <w:proofErr w:type="spellEnd"/>
      <w:r w:rsidRPr="00037CDC">
        <w:rPr>
          <w:rFonts w:ascii="Century Gothic" w:hAnsi="Century Gothic"/>
          <w:sz w:val="18"/>
          <w:szCs w:val="18"/>
        </w:rPr>
        <w:t xml:space="preserve"> geleiders kunnen in een gewenste RAL kleur gelakt worden. Voor de </w:t>
      </w:r>
      <w:proofErr w:type="spellStart"/>
      <w:r w:rsidRPr="00037CDC">
        <w:rPr>
          <w:rFonts w:ascii="Century Gothic" w:hAnsi="Century Gothic"/>
          <w:sz w:val="18"/>
          <w:szCs w:val="18"/>
        </w:rPr>
        <w:t>kunstof</w:t>
      </w:r>
      <w:proofErr w:type="spellEnd"/>
      <w:r w:rsidRPr="00037CDC">
        <w:rPr>
          <w:rFonts w:ascii="Century Gothic" w:hAnsi="Century Gothic"/>
          <w:sz w:val="18"/>
          <w:szCs w:val="18"/>
        </w:rPr>
        <w:t xml:space="preserve"> geleiders zijn er enkele </w:t>
      </w:r>
      <w:proofErr w:type="spellStart"/>
      <w:r w:rsidRPr="00037CDC">
        <w:rPr>
          <w:rFonts w:ascii="Century Gothic" w:hAnsi="Century Gothic"/>
          <w:sz w:val="18"/>
          <w:szCs w:val="18"/>
        </w:rPr>
        <w:t>renolit</w:t>
      </w:r>
      <w:proofErr w:type="spellEnd"/>
      <w:r w:rsidRPr="00037CDC">
        <w:rPr>
          <w:rFonts w:ascii="Century Gothic" w:hAnsi="Century Gothic"/>
          <w:sz w:val="18"/>
          <w:szCs w:val="18"/>
        </w:rPr>
        <w:t xml:space="preserve"> folies beschikbaar. </w:t>
      </w:r>
    </w:p>
    <w:p w14:paraId="148F9C6E" w14:textId="77777777" w:rsidR="00535ADC" w:rsidRPr="00037CDC" w:rsidRDefault="00535ADC" w:rsidP="00037CDC">
      <w:pPr>
        <w:pStyle w:val="Lijstalinea"/>
        <w:numPr>
          <w:ilvl w:val="0"/>
          <w:numId w:val="4"/>
        </w:numPr>
        <w:rPr>
          <w:rFonts w:ascii="Century Gothic" w:hAnsi="Century Gothic"/>
          <w:sz w:val="18"/>
          <w:szCs w:val="18"/>
        </w:rPr>
      </w:pPr>
      <w:r w:rsidRPr="00037CDC">
        <w:rPr>
          <w:rFonts w:ascii="Century Gothic" w:hAnsi="Century Gothic"/>
          <w:sz w:val="18"/>
          <w:szCs w:val="18"/>
        </w:rPr>
        <w:t>De geleiders worden steeds voorzien van borstel-dichtingen gecombineerde met een dunne folie. Dit geheel zorgt voor een soepele geleiding van het blad, geluidsdemping bij hevige wind en het zo goed mogelijk afsluiten van de zone achter het rolluikblad.</w:t>
      </w:r>
    </w:p>
    <w:p w14:paraId="6470E4BA" w14:textId="77777777" w:rsidR="00535ADC" w:rsidRPr="00037CDC" w:rsidRDefault="00535ADC" w:rsidP="00037CDC">
      <w:pPr>
        <w:pStyle w:val="Lijstalinea"/>
        <w:numPr>
          <w:ilvl w:val="0"/>
          <w:numId w:val="4"/>
        </w:numPr>
        <w:rPr>
          <w:rFonts w:ascii="Century Gothic" w:hAnsi="Century Gothic"/>
          <w:sz w:val="18"/>
          <w:szCs w:val="18"/>
        </w:rPr>
      </w:pPr>
      <w:r w:rsidRPr="00037CDC">
        <w:rPr>
          <w:rFonts w:ascii="Century Gothic" w:hAnsi="Century Gothic"/>
          <w:sz w:val="18"/>
          <w:szCs w:val="18"/>
        </w:rPr>
        <w:t>Verschillende type geleiders zijn beschikbaar, afhankelijk van de situatie</w:t>
      </w:r>
    </w:p>
    <w:p w14:paraId="5A039952" w14:textId="77777777" w:rsidR="00535ADC" w:rsidRDefault="00535ADC" w:rsidP="00535ADC">
      <w:pPr>
        <w:rPr>
          <w:rFonts w:ascii="Century Gothic" w:hAnsi="Century Gothic"/>
          <w:sz w:val="18"/>
          <w:szCs w:val="18"/>
        </w:rPr>
      </w:pPr>
    </w:p>
    <w:p w14:paraId="571DD241" w14:textId="77777777" w:rsidR="00535ADC" w:rsidRDefault="00535ADC" w:rsidP="00535ADC">
      <w:pPr>
        <w:pStyle w:val="Kop3"/>
      </w:pPr>
      <w:r>
        <w:t>Type geleiders</w:t>
      </w:r>
    </w:p>
    <w:p w14:paraId="2E17DDEF" w14:textId="77777777" w:rsidR="00535ADC" w:rsidRDefault="00535ADC" w:rsidP="00535ADC">
      <w:pPr>
        <w:rPr>
          <w:rFonts w:ascii="Century Gothic" w:hAnsi="Century Gothic"/>
          <w:sz w:val="18"/>
          <w:szCs w:val="18"/>
        </w:rPr>
      </w:pPr>
      <w:r>
        <w:rPr>
          <w:rFonts w:ascii="Century Gothic" w:hAnsi="Century Gothic"/>
          <w:sz w:val="18"/>
          <w:szCs w:val="18"/>
        </w:rPr>
        <w:t>Voor IR</w:t>
      </w:r>
    </w:p>
    <w:p w14:paraId="64A9D6E4" w14:textId="5B3C0707" w:rsidR="00535ADC" w:rsidRDefault="00535ADC" w:rsidP="00535ADC">
      <w:pPr>
        <w:rPr>
          <w:rFonts w:ascii="Century Gothic" w:hAnsi="Century Gothic"/>
          <w:sz w:val="18"/>
          <w:szCs w:val="18"/>
        </w:rPr>
      </w:pPr>
      <w:r>
        <w:rPr>
          <w:noProof/>
        </w:rPr>
        <w:drawing>
          <wp:inline distT="0" distB="0" distL="0" distR="0" wp14:anchorId="68A8FD9E" wp14:editId="4AD151CD">
            <wp:extent cx="2682240" cy="914400"/>
            <wp:effectExtent l="0" t="0" r="381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82240" cy="914400"/>
                    </a:xfrm>
                    <a:prstGeom prst="rect">
                      <a:avLst/>
                    </a:prstGeom>
                    <a:noFill/>
                    <a:ln>
                      <a:noFill/>
                    </a:ln>
                  </pic:spPr>
                </pic:pic>
              </a:graphicData>
            </a:graphic>
          </wp:inline>
        </w:drawing>
      </w:r>
      <w:r>
        <w:rPr>
          <w:rFonts w:ascii="Century Gothic" w:hAnsi="Century Gothic"/>
          <w:sz w:val="18"/>
          <w:szCs w:val="18"/>
        </w:rPr>
        <w:tab/>
      </w:r>
      <w:r>
        <w:rPr>
          <w:noProof/>
        </w:rPr>
        <w:drawing>
          <wp:inline distT="0" distB="0" distL="0" distR="0" wp14:anchorId="36168C43" wp14:editId="06938101">
            <wp:extent cx="2804160" cy="91440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4160" cy="914400"/>
                    </a:xfrm>
                    <a:prstGeom prst="rect">
                      <a:avLst/>
                    </a:prstGeom>
                    <a:noFill/>
                    <a:ln>
                      <a:noFill/>
                    </a:ln>
                  </pic:spPr>
                </pic:pic>
              </a:graphicData>
            </a:graphic>
          </wp:inline>
        </w:drawing>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p>
    <w:p w14:paraId="62A5C417" w14:textId="77777777" w:rsidR="00535ADC" w:rsidRDefault="00535ADC" w:rsidP="00535ADC">
      <w:pPr>
        <w:rPr>
          <w:rFonts w:ascii="Century Gothic" w:hAnsi="Century Gothic"/>
          <w:sz w:val="18"/>
          <w:szCs w:val="18"/>
        </w:rPr>
      </w:pPr>
      <w:r>
        <w:rPr>
          <w:rFonts w:ascii="Century Gothic" w:hAnsi="Century Gothic"/>
          <w:sz w:val="18"/>
          <w:szCs w:val="18"/>
        </w:rPr>
        <w:t>Voor ER (De geleiders voor het type ER zijn deelbare geleiders.)</w:t>
      </w:r>
    </w:p>
    <w:p w14:paraId="0C608957" w14:textId="2D97115A" w:rsidR="00535ADC" w:rsidRDefault="00535ADC" w:rsidP="00535ADC">
      <w:pPr>
        <w:rPr>
          <w:rFonts w:ascii="Century Gothic" w:hAnsi="Century Gothic"/>
          <w:sz w:val="18"/>
          <w:szCs w:val="18"/>
        </w:rPr>
      </w:pPr>
      <w:r>
        <w:rPr>
          <w:noProof/>
        </w:rPr>
        <w:drawing>
          <wp:inline distT="0" distB="0" distL="0" distR="0" wp14:anchorId="1A0FB577" wp14:editId="0FCFAFC7">
            <wp:extent cx="3307080" cy="1021080"/>
            <wp:effectExtent l="0" t="0" r="7620" b="762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07080" cy="1021080"/>
                    </a:xfrm>
                    <a:prstGeom prst="rect">
                      <a:avLst/>
                    </a:prstGeom>
                    <a:noFill/>
                    <a:ln>
                      <a:noFill/>
                    </a:ln>
                  </pic:spPr>
                </pic:pic>
              </a:graphicData>
            </a:graphic>
          </wp:inline>
        </w:drawing>
      </w:r>
    </w:p>
    <w:p w14:paraId="6E81800E" w14:textId="77777777" w:rsidR="00535ADC" w:rsidRDefault="00535ADC" w:rsidP="00535ADC">
      <w:pPr>
        <w:rPr>
          <w:rFonts w:ascii="Century Gothic" w:hAnsi="Century Gothic"/>
          <w:sz w:val="18"/>
          <w:szCs w:val="18"/>
        </w:rPr>
      </w:pPr>
    </w:p>
    <w:p w14:paraId="791A94CA" w14:textId="16FC232E" w:rsidR="00535ADC" w:rsidRDefault="00535ADC" w:rsidP="00037CDC">
      <w:pPr>
        <w:pStyle w:val="Kop2"/>
      </w:pPr>
      <w:r>
        <w:t>Bevestiging</w:t>
      </w:r>
      <w:r w:rsidR="00037CDC">
        <w:t>:</w:t>
      </w:r>
    </w:p>
    <w:p w14:paraId="0BCB0565" w14:textId="77777777" w:rsidR="00535ADC" w:rsidRDefault="00535ADC" w:rsidP="00535ADC">
      <w:pPr>
        <w:rPr>
          <w:rFonts w:ascii="Century Gothic" w:hAnsi="Century Gothic"/>
          <w:sz w:val="18"/>
          <w:szCs w:val="18"/>
          <w:lang w:val="nl-NL"/>
        </w:rPr>
      </w:pPr>
      <w:r>
        <w:rPr>
          <w:rFonts w:ascii="Century Gothic" w:hAnsi="Century Gothic"/>
          <w:sz w:val="18"/>
          <w:szCs w:val="18"/>
          <w:lang w:val="nl-NL"/>
        </w:rPr>
        <w:t xml:space="preserve">De geleiders worden door een </w:t>
      </w:r>
      <w:proofErr w:type="spellStart"/>
      <w:r>
        <w:rPr>
          <w:rFonts w:ascii="Century Gothic" w:hAnsi="Century Gothic"/>
          <w:sz w:val="18"/>
          <w:szCs w:val="18"/>
          <w:lang w:val="nl-NL"/>
        </w:rPr>
        <w:t>clipssysteem</w:t>
      </w:r>
      <w:proofErr w:type="spellEnd"/>
      <w:r>
        <w:rPr>
          <w:rFonts w:ascii="Century Gothic" w:hAnsi="Century Gothic"/>
          <w:sz w:val="18"/>
          <w:szCs w:val="18"/>
          <w:lang w:val="nl-NL"/>
        </w:rPr>
        <w:t xml:space="preserve"> op de raamprofielen bevestigd.</w:t>
      </w:r>
    </w:p>
    <w:p w14:paraId="6D0A2469" w14:textId="77777777" w:rsidR="00A96592" w:rsidRPr="00A96592" w:rsidRDefault="00A96592" w:rsidP="00535ADC"/>
    <w:sectPr w:rsidR="00A96592" w:rsidRPr="00A96592" w:rsidSect="009B4002">
      <w:headerReference w:type="default" r:id="rId19"/>
      <w:headerReference w:type="first" r:id="rId20"/>
      <w:footerReference w:type="first" r:id="rId21"/>
      <w:pgSz w:w="11906" w:h="16838"/>
      <w:pgMar w:top="2461" w:right="1134" w:bottom="1985" w:left="1134" w:header="3124"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14048" w14:textId="77777777" w:rsidR="00535ADC" w:rsidRDefault="00535ADC" w:rsidP="00D7099A">
      <w:pPr>
        <w:spacing w:after="0"/>
      </w:pPr>
      <w:r>
        <w:separator/>
      </w:r>
    </w:p>
  </w:endnote>
  <w:endnote w:type="continuationSeparator" w:id="0">
    <w:p w14:paraId="079EEF76" w14:textId="77777777" w:rsidR="00535ADC" w:rsidRDefault="00535ADC"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Book">
    <w:altName w:val="Calibri"/>
    <w:panose1 w:val="00000000000000000000"/>
    <w:charset w:val="00"/>
    <w:family w:val="swiss"/>
    <w:notTrueType/>
    <w:pitch w:val="variable"/>
    <w:sig w:usb0="600002FF"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Calibri"/>
    <w:charset w:val="00"/>
    <w:family w:val="swiss"/>
    <w:pitch w:val="variable"/>
    <w:sig w:usb0="600002FF" w:usb1="00000001" w:usb2="00000000" w:usb3="00000000" w:csb0="0000019F" w:csb1="00000000"/>
  </w:font>
  <w:font w:name="Minion Pro">
    <w:charset w:val="00"/>
    <w:family w:val="roman"/>
    <w:pitch w:val="variable"/>
    <w:sig w:usb0="6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34279" w14:textId="77777777" w:rsidR="00066B67" w:rsidRDefault="00066B67" w:rsidP="00B05FD1">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3CC60" w14:textId="77777777" w:rsidR="00535ADC" w:rsidRDefault="00535ADC" w:rsidP="00D7099A">
      <w:pPr>
        <w:spacing w:after="0"/>
      </w:pPr>
      <w:r>
        <w:separator/>
      </w:r>
    </w:p>
  </w:footnote>
  <w:footnote w:type="continuationSeparator" w:id="0">
    <w:p w14:paraId="7E9DAB49" w14:textId="77777777" w:rsidR="00535ADC" w:rsidRDefault="00535ADC"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693607607"/>
      <w:docPartObj>
        <w:docPartGallery w:val="Page Numbers (Bottom of Page)"/>
        <w:docPartUnique/>
      </w:docPartObj>
    </w:sdtPr>
    <w:sdtEndPr>
      <w:rPr>
        <w:rStyle w:val="Paginanummer"/>
      </w:rPr>
    </w:sdtEndPr>
    <w:sdtContent>
      <w:p w14:paraId="1B427EC3"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6105CFB0" w14:textId="77777777" w:rsidR="00D7099A" w:rsidRPr="00D7099A" w:rsidRDefault="00D7099A">
    <w:pPr>
      <w:pStyle w:val="Koptekst"/>
      <w:rPr>
        <w:lang w:val="nl-NL"/>
      </w:rPr>
    </w:pPr>
    <w:r>
      <w:rPr>
        <w:noProof/>
      </w:rPr>
      <w:drawing>
        <wp:anchor distT="0" distB="0" distL="114300" distR="114300" simplePos="0" relativeHeight="251659264" behindDoc="1" locked="0" layoutInCell="1" allowOverlap="1" wp14:anchorId="25177E27" wp14:editId="114F6D12">
          <wp:simplePos x="0" y="0"/>
          <wp:positionH relativeFrom="page">
            <wp:align>center</wp:align>
          </wp:positionH>
          <wp:positionV relativeFrom="page">
            <wp:align>center</wp:align>
          </wp:positionV>
          <wp:extent cx="7563598" cy="10690734"/>
          <wp:effectExtent l="0" t="0" r="5715" b="3175"/>
          <wp:wrapNone/>
          <wp:docPr id="14"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a:blip r:embed="rId1">
                    <a:extLst>
                      <a:ext uri="{28A0092B-C50C-407E-A947-70E740481C1C}">
                        <a14:useLocalDpi xmlns:a14="http://schemas.microsoft.com/office/drawing/2010/main" val="0"/>
                      </a:ext>
                    </a:extLst>
                  </a:blip>
                  <a:stretch>
                    <a:fillRect/>
                  </a:stretch>
                </pic:blipFill>
                <pic:spPr>
                  <a:xfrm>
                    <a:off x="0" y="0"/>
                    <a:ext cx="7563598" cy="1069073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4809D" w14:textId="77777777" w:rsidR="00835D98" w:rsidRDefault="0087608E">
    <w:pPr>
      <w:pStyle w:val="Koptekst"/>
    </w:pPr>
    <w:r>
      <w:rPr>
        <w:noProof/>
      </w:rPr>
      <w:drawing>
        <wp:anchor distT="0" distB="0" distL="114300" distR="114300" simplePos="0" relativeHeight="251660288" behindDoc="1" locked="0" layoutInCell="1" allowOverlap="1" wp14:anchorId="2F180948" wp14:editId="4828DC68">
          <wp:simplePos x="0" y="0"/>
          <wp:positionH relativeFrom="column">
            <wp:posOffset>-720090</wp:posOffset>
          </wp:positionH>
          <wp:positionV relativeFrom="paragraph">
            <wp:posOffset>-1983740</wp:posOffset>
          </wp:positionV>
          <wp:extent cx="7562848" cy="10689672"/>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7562848" cy="1068967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60802"/>
    <w:multiLevelType w:val="hybridMultilevel"/>
    <w:tmpl w:val="D92639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4C76ACE"/>
    <w:multiLevelType w:val="hybridMultilevel"/>
    <w:tmpl w:val="B3AC470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C2746A3"/>
    <w:multiLevelType w:val="hybridMultilevel"/>
    <w:tmpl w:val="646E39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68E73DA"/>
    <w:multiLevelType w:val="hybridMultilevel"/>
    <w:tmpl w:val="47365F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ADC"/>
    <w:rsid w:val="00037CDC"/>
    <w:rsid w:val="00056BE5"/>
    <w:rsid w:val="00066B67"/>
    <w:rsid w:val="000B55FA"/>
    <w:rsid w:val="001060DF"/>
    <w:rsid w:val="00106151"/>
    <w:rsid w:val="00187631"/>
    <w:rsid w:val="00300485"/>
    <w:rsid w:val="003330BB"/>
    <w:rsid w:val="00402E09"/>
    <w:rsid w:val="004565B9"/>
    <w:rsid w:val="004957A1"/>
    <w:rsid w:val="004C2C56"/>
    <w:rsid w:val="004F1BA0"/>
    <w:rsid w:val="00535ADC"/>
    <w:rsid w:val="006B2386"/>
    <w:rsid w:val="00767197"/>
    <w:rsid w:val="00785088"/>
    <w:rsid w:val="0080174B"/>
    <w:rsid w:val="0081785A"/>
    <w:rsid w:val="00835D98"/>
    <w:rsid w:val="0085396B"/>
    <w:rsid w:val="0087608E"/>
    <w:rsid w:val="00883172"/>
    <w:rsid w:val="009073D9"/>
    <w:rsid w:val="00950D87"/>
    <w:rsid w:val="00986CA1"/>
    <w:rsid w:val="009B4002"/>
    <w:rsid w:val="00A314D1"/>
    <w:rsid w:val="00A92C20"/>
    <w:rsid w:val="00A96592"/>
    <w:rsid w:val="00B05FD1"/>
    <w:rsid w:val="00B25828"/>
    <w:rsid w:val="00BE3EA5"/>
    <w:rsid w:val="00C57EEA"/>
    <w:rsid w:val="00D45744"/>
    <w:rsid w:val="00D7099A"/>
    <w:rsid w:val="00DE0876"/>
    <w:rsid w:val="00E71999"/>
    <w:rsid w:val="00E9569E"/>
    <w:rsid w:val="00F101A7"/>
    <w:rsid w:val="00F37ACA"/>
    <w:rsid w:val="00FF286D"/>
    <w:rsid w:val="00FF7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034276"/>
  <w15:chartTrackingRefBased/>
  <w15:docId w15:val="{E71D7477-5690-4CEC-BFBD-816C2D1A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ira Sans Book" w:eastAsiaTheme="minorHAnsi" w:hAnsi="Fira Sans Book" w:cs="Fira Sans"/>
        <w:bCs/>
        <w:color w:val="000000"/>
        <w:sz w:val="16"/>
        <w:szCs w:val="15"/>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35ADC"/>
    <w:pPr>
      <w:spacing w:after="200" w:line="276" w:lineRule="auto"/>
    </w:pPr>
    <w:rPr>
      <w:rFonts w:asciiTheme="minorHAnsi" w:hAnsiTheme="minorHAnsi" w:cstheme="minorBidi"/>
      <w:bCs w:val="0"/>
      <w:color w:val="auto"/>
      <w:sz w:val="22"/>
      <w:szCs w:val="22"/>
    </w:rPr>
  </w:style>
  <w:style w:type="paragraph" w:styleId="Kop1">
    <w:name w:val="heading 1"/>
    <w:basedOn w:val="Standaard"/>
    <w:next w:val="Standaard"/>
    <w:link w:val="Kop1Char"/>
    <w:uiPriority w:val="9"/>
    <w:qFormat/>
    <w:rsid w:val="00C57EEA"/>
    <w:pPr>
      <w:keepNext/>
      <w:keepLines/>
      <w:spacing w:before="240" w:after="120" w:line="240" w:lineRule="auto"/>
      <w:outlineLvl w:val="0"/>
    </w:pPr>
    <w:rPr>
      <w:rFonts w:eastAsiaTheme="majorEastAsia" w:cstheme="majorBidi"/>
      <w:b/>
      <w:bCs/>
      <w:color w:val="6CB744"/>
      <w:sz w:val="24"/>
      <w:szCs w:val="32"/>
    </w:rPr>
  </w:style>
  <w:style w:type="paragraph" w:styleId="Kop2">
    <w:name w:val="heading 2"/>
    <w:basedOn w:val="Standaard"/>
    <w:next w:val="Standaard"/>
    <w:link w:val="Kop2Char"/>
    <w:uiPriority w:val="9"/>
    <w:unhideWhenUsed/>
    <w:qFormat/>
    <w:rsid w:val="00C57EEA"/>
    <w:pPr>
      <w:keepNext/>
      <w:keepLines/>
      <w:spacing w:before="120" w:after="60" w:line="240" w:lineRule="auto"/>
      <w:outlineLvl w:val="1"/>
    </w:pPr>
    <w:rPr>
      <w:rFonts w:eastAsiaTheme="majorEastAsia" w:cstheme="majorBidi"/>
      <w:b/>
      <w:bCs/>
      <w:i/>
      <w:color w:val="000000" w:themeColor="text1"/>
      <w:sz w:val="20"/>
      <w:szCs w:val="26"/>
    </w:rPr>
  </w:style>
  <w:style w:type="paragraph" w:styleId="Kop3">
    <w:name w:val="heading 3"/>
    <w:basedOn w:val="Standaard"/>
    <w:next w:val="Standaard"/>
    <w:link w:val="Kop3Char"/>
    <w:uiPriority w:val="9"/>
    <w:unhideWhenUsed/>
    <w:qFormat/>
    <w:rsid w:val="004C2C56"/>
    <w:pPr>
      <w:keepNext/>
      <w:keepLines/>
      <w:spacing w:before="120" w:after="60" w:line="240" w:lineRule="auto"/>
      <w:ind w:left="113"/>
      <w:outlineLvl w:val="2"/>
    </w:pPr>
    <w:rPr>
      <w:rFonts w:eastAsiaTheme="majorEastAsia" w:cstheme="majorBidi"/>
      <w:bCs/>
      <w:i/>
      <w:color w:val="6CB744"/>
      <w:sz w:val="18"/>
      <w:szCs w:val="15"/>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7EEA"/>
    <w:rPr>
      <w:rFonts w:asciiTheme="minorHAnsi" w:eastAsiaTheme="majorEastAsia" w:hAnsiTheme="minorHAnsi" w:cstheme="majorBidi"/>
      <w:b/>
      <w:color w:val="6CB744"/>
      <w:sz w:val="24"/>
      <w:szCs w:val="32"/>
    </w:rPr>
  </w:style>
  <w:style w:type="character" w:customStyle="1" w:styleId="Kop2Char">
    <w:name w:val="Kop 2 Char"/>
    <w:basedOn w:val="Standaardalinea-lettertype"/>
    <w:link w:val="Kop2"/>
    <w:uiPriority w:val="9"/>
    <w:rsid w:val="00C57EEA"/>
    <w:rPr>
      <w:rFonts w:asciiTheme="minorHAnsi" w:eastAsiaTheme="majorEastAsia" w:hAnsiTheme="minorHAnsi" w:cstheme="majorBidi"/>
      <w:b/>
      <w:i/>
      <w:color w:val="000000" w:themeColor="text1"/>
      <w:sz w:val="20"/>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spacing w:after="120" w:line="240" w:lineRule="auto"/>
    </w:pPr>
    <w:rPr>
      <w:rFonts w:cs="Fira Sans"/>
      <w:bCs/>
      <w:color w:val="000000"/>
      <w:sz w:val="18"/>
      <w:szCs w:val="15"/>
    </w:r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spacing w:after="120" w:line="240" w:lineRule="auto"/>
    </w:pPr>
    <w:rPr>
      <w:rFonts w:cs="Fira Sans"/>
      <w:bCs/>
      <w:color w:val="000000"/>
      <w:sz w:val="18"/>
      <w:szCs w:val="15"/>
    </w:r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after="120" w:line="288" w:lineRule="auto"/>
      <w:textAlignment w:val="center"/>
    </w:pPr>
    <w:rPr>
      <w:rFonts w:ascii="Minion Pro" w:hAnsi="Minion Pro" w:cs="Minion Pro"/>
      <w:bCs/>
      <w:color w:val="000000"/>
      <w:sz w:val="18"/>
      <w:szCs w:val="15"/>
      <w:lang w:val="en-US"/>
    </w:rPr>
  </w:style>
  <w:style w:type="paragraph" w:styleId="Geenafstand">
    <w:name w:val="No Spacing"/>
    <w:aliases w:val="Adresgegevens ontvanger"/>
    <w:basedOn w:val="Standaard"/>
    <w:uiPriority w:val="1"/>
    <w:qFormat/>
    <w:rsid w:val="00C57EEA"/>
    <w:pPr>
      <w:spacing w:after="0" w:line="240" w:lineRule="auto"/>
    </w:pPr>
    <w:rPr>
      <w:rFonts w:cs="Fira Sans"/>
      <w:bCs/>
      <w:color w:val="000000"/>
      <w:sz w:val="18"/>
      <w:szCs w:val="15"/>
    </w:r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C57EEA"/>
    <w:pPr>
      <w:spacing w:after="1000" w:line="240" w:lineRule="auto"/>
    </w:pPr>
    <w:rPr>
      <w:rFonts w:cs="Fira Sans"/>
      <w:b/>
      <w:color w:val="71BF43"/>
      <w:sz w:val="18"/>
      <w:szCs w:val="16"/>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val="0"/>
    </w:rPr>
  </w:style>
  <w:style w:type="paragraph" w:customStyle="1" w:styleId="Functievandeafzender">
    <w:name w:val="Functie van de afzender"/>
    <w:basedOn w:val="Standaard"/>
    <w:qFormat/>
    <w:rsid w:val="00C57EEA"/>
    <w:pPr>
      <w:spacing w:after="227" w:line="240" w:lineRule="auto"/>
    </w:pPr>
    <w:rPr>
      <w:rFonts w:cs="Fira Sans Book"/>
      <w:bCs/>
      <w:i/>
      <w:iCs/>
      <w:caps/>
      <w:color w:val="71BF43"/>
      <w:sz w:val="16"/>
      <w:szCs w:val="14"/>
    </w:rPr>
  </w:style>
  <w:style w:type="paragraph" w:customStyle="1" w:styleId="Metvriendelijkegroet">
    <w:name w:val="Met vriendelijke groet"/>
    <w:basedOn w:val="Standaard"/>
    <w:next w:val="Naamvanafzender"/>
    <w:qFormat/>
    <w:rsid w:val="00C57EEA"/>
    <w:pPr>
      <w:spacing w:before="1080" w:after="120" w:line="240" w:lineRule="auto"/>
    </w:pPr>
    <w:rPr>
      <w:rFonts w:cs="Fira Sans"/>
      <w:bCs/>
      <w:color w:val="000000"/>
      <w:sz w:val="18"/>
      <w:szCs w:val="15"/>
    </w:r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C57EEA"/>
    <w:pPr>
      <w:tabs>
        <w:tab w:val="left" w:pos="3110"/>
      </w:tabs>
      <w:spacing w:before="840" w:after="480" w:line="240" w:lineRule="auto"/>
    </w:pPr>
    <w:rPr>
      <w:rFonts w:cs="Fira Sans"/>
      <w:bCs/>
      <w:color w:val="000000"/>
      <w:sz w:val="18"/>
      <w:szCs w:val="15"/>
    </w:rPr>
  </w:style>
  <w:style w:type="paragraph" w:styleId="Ondertitel">
    <w:name w:val="Subtitle"/>
    <w:basedOn w:val="Standaard"/>
    <w:next w:val="Standaard"/>
    <w:link w:val="OndertitelChar"/>
    <w:uiPriority w:val="11"/>
    <w:rsid w:val="00187631"/>
    <w:pPr>
      <w:numPr>
        <w:ilvl w:val="1"/>
      </w:numPr>
      <w:spacing w:after="160" w:line="240" w:lineRule="auto"/>
    </w:pPr>
    <w:rPr>
      <w:rFonts w:eastAsiaTheme="minorEastAsia"/>
      <w:bCs/>
      <w:color w:val="5A5A5A" w:themeColor="text1" w:themeTint="A5"/>
      <w:spacing w:val="15"/>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line="240" w:lineRule="auto"/>
      <w:ind w:left="864" w:right="864"/>
      <w:jc w:val="center"/>
    </w:pPr>
    <w:rPr>
      <w:rFonts w:cs="Fira Sans"/>
      <w:bCs/>
      <w:i/>
      <w:iCs/>
      <w:color w:val="404040" w:themeColor="text1" w:themeTint="BF"/>
      <w:sz w:val="18"/>
      <w:szCs w:val="15"/>
    </w:rPr>
  </w:style>
  <w:style w:type="character" w:customStyle="1" w:styleId="CitaatChar">
    <w:name w:val="Citaat Char"/>
    <w:basedOn w:val="Standaardalinea-lettertype"/>
    <w:link w:val="Citaat"/>
    <w:uiPriority w:val="29"/>
    <w:rsid w:val="00187631"/>
    <w:rPr>
      <w:i/>
      <w:iCs/>
      <w:color w:val="404040" w:themeColor="text1" w:themeTint="BF"/>
    </w:rPr>
  </w:style>
  <w:style w:type="paragraph" w:styleId="Lijstalinea">
    <w:name w:val="List Paragraph"/>
    <w:basedOn w:val="Standaard"/>
    <w:uiPriority w:val="34"/>
    <w:rsid w:val="00037C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21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G:\12.%20O&amp;O\Bestekteksten\Harol2020_letterhead_A4-TEMPLATE_006-HarolProjects_enkelLogo%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E801A9-89BC-472C-A20B-E56453BCC340}">
  <ds:schemaRefs>
    <ds:schemaRef ds:uri="http://schemas.microsoft.com/office/2006/metadata/properties"/>
    <ds:schemaRef ds:uri="http://schemas.microsoft.com/office/infopath/2007/PartnerControls"/>
    <ds:schemaRef ds:uri="3e92929a-b3cc-4863-bcf2-ba9363c0afc3"/>
  </ds:schemaRefs>
</ds:datastoreItem>
</file>

<file path=customXml/itemProps2.xml><?xml version="1.0" encoding="utf-8"?>
<ds:datastoreItem xmlns:ds="http://schemas.openxmlformats.org/officeDocument/2006/customXml" ds:itemID="{E4B55CC3-2FA7-47FB-86FB-4CDFE296822C}">
  <ds:schemaRefs>
    <ds:schemaRef ds:uri="http://schemas.microsoft.com/sharepoint/v3/contenttype/forms"/>
  </ds:schemaRefs>
</ds:datastoreItem>
</file>

<file path=customXml/itemProps3.xml><?xml version="1.0" encoding="utf-8"?>
<ds:datastoreItem xmlns:ds="http://schemas.openxmlformats.org/officeDocument/2006/customXml" ds:itemID="{EF82BD0E-FC7C-0445-9217-AC5EA9C424C2}">
  <ds:schemaRefs>
    <ds:schemaRef ds:uri="http://schemas.openxmlformats.org/officeDocument/2006/bibliography"/>
  </ds:schemaRefs>
</ds:datastoreItem>
</file>

<file path=customXml/itemProps4.xml><?xml version="1.0" encoding="utf-8"?>
<ds:datastoreItem xmlns:ds="http://schemas.openxmlformats.org/officeDocument/2006/customXml" ds:itemID="{F152B2BD-1E78-436C-A13E-C42D67C84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2929a-b3cc-4863-bcf2-ba9363c0af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Harol2020_letterhead_A4-TEMPLATE_006-HarolProjects_enkelLogo[1].dotx</Template>
  <TotalTime>13</TotalTime>
  <Pages>4</Pages>
  <Words>540</Words>
  <Characters>2973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Vandyck</dc:creator>
  <cp:keywords/>
  <dc:description/>
  <cp:lastModifiedBy>Gert Dreesen</cp:lastModifiedBy>
  <cp:revision>3</cp:revision>
  <dcterms:created xsi:type="dcterms:W3CDTF">2022-03-24T08:20:00Z</dcterms:created>
  <dcterms:modified xsi:type="dcterms:W3CDTF">2022-03-24T08:32:00Z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