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E91F80" w14:textId="149E7974" w:rsidR="00535ADC" w:rsidRPr="00535ADC" w:rsidRDefault="00535ADC" w:rsidP="00535ADC">
      <w:pPr>
        <w:pStyle w:val="Kop1"/>
      </w:pPr>
      <w:r>
        <w:t xml:space="preserve">DESCRIPTION DU DEVIS – VOLET MONOBLOC ISOLÉ OB910 Thermo  </w:t>
      </w:r>
    </w:p>
    <w:p w14:paraId="766A687C" w14:textId="77777777" w:rsidR="00535ADC" w:rsidRDefault="00535ADC" w:rsidP="00535ADC">
      <w:pPr>
        <w:rPr>
          <w:rFonts w:ascii="Century Gothic" w:hAnsi="Century Gothic"/>
          <w:sz w:val="18"/>
          <w:szCs w:val="18"/>
        </w:rPr>
      </w:pPr>
      <w:r>
        <w:rPr>
          <w:rFonts w:ascii="Century Gothic" w:hAnsi="Century Gothic"/>
          <w:sz w:val="18"/>
        </w:rPr>
        <w:t xml:space="preserve">Harol ou équivalent </w:t>
      </w:r>
    </w:p>
    <w:p w14:paraId="6B3747F8" w14:textId="77777777" w:rsidR="00535ADC" w:rsidRDefault="00535ADC" w:rsidP="00535ADC">
      <w:pPr>
        <w:rPr>
          <w:rFonts w:ascii="Century Gothic" w:hAnsi="Century Gothic"/>
          <w:sz w:val="18"/>
          <w:szCs w:val="18"/>
        </w:rPr>
      </w:pPr>
      <w:r>
        <w:rPr>
          <w:rFonts w:ascii="Century Gothic" w:hAnsi="Century Gothic"/>
          <w:sz w:val="18"/>
        </w:rPr>
        <w:t>Le volet monobloc isolé OB910 Thermo est un système éco-énergétique innovant et simple à monter, utilisable tant en construction neuve qu’en rénovation. Toutes les fonctions innovantes de ce système entièrement nouveau garantissent une haute fiabilité, une excellente stabilité par rapport aux autres matériels d’isolation, une excellente isolation thermique, ainsi qu’une installation et un entretien simples.</w:t>
      </w:r>
    </w:p>
    <w:p w14:paraId="42D0D6BA" w14:textId="77777777" w:rsidR="00535ADC" w:rsidRDefault="00535ADC" w:rsidP="00535ADC">
      <w:pPr>
        <w:rPr>
          <w:rFonts w:ascii="Century Gothic" w:hAnsi="Century Gothic"/>
          <w:sz w:val="18"/>
          <w:szCs w:val="18"/>
        </w:rPr>
      </w:pPr>
    </w:p>
    <w:p w14:paraId="60CA6B1F" w14:textId="77777777" w:rsidR="00535ADC" w:rsidRDefault="00535ADC" w:rsidP="00535ADC">
      <w:pPr>
        <w:pStyle w:val="Kop2"/>
      </w:pPr>
      <w:r>
        <w:t>Matériau :</w:t>
      </w:r>
    </w:p>
    <w:p w14:paraId="507C5E06" w14:textId="77777777" w:rsidR="00535ADC" w:rsidRDefault="00535ADC" w:rsidP="00535ADC">
      <w:pPr>
        <w:rPr>
          <w:rFonts w:ascii="Century Gothic" w:hAnsi="Century Gothic"/>
          <w:sz w:val="18"/>
          <w:szCs w:val="18"/>
        </w:rPr>
      </w:pPr>
      <w:r>
        <w:rPr>
          <w:rFonts w:ascii="Century Gothic" w:hAnsi="Century Gothic"/>
          <w:sz w:val="18"/>
        </w:rPr>
        <w:t>Le caisson est constitué de Neopor. Le Neopor a été développé à partir d’une mousse de polystyrène et est une marque commerciale de BASF. Les perles noires caractéristiques sont constituées de grains de graphite. Les particules de graphite dissipent le rayonnement thermique par réflexion et absorption. Ceci réduit sensiblement le transfert d’énergie thermique dans le matériau.</w:t>
      </w:r>
    </w:p>
    <w:p w14:paraId="360D3AB0" w14:textId="77777777" w:rsidR="00037CDC" w:rsidRDefault="00535ADC" w:rsidP="00535ADC">
      <w:pPr>
        <w:pStyle w:val="Lijstalinea"/>
        <w:numPr>
          <w:ilvl w:val="0"/>
          <w:numId w:val="1"/>
        </w:numPr>
        <w:rPr>
          <w:rFonts w:ascii="Century Gothic" w:hAnsi="Century Gothic"/>
          <w:sz w:val="18"/>
          <w:szCs w:val="18"/>
        </w:rPr>
      </w:pPr>
      <w:r>
        <w:rPr>
          <w:rFonts w:ascii="Century Gothic" w:hAnsi="Century Gothic"/>
          <w:sz w:val="18"/>
        </w:rPr>
        <w:t>Propriétés du Neopor :</w:t>
      </w:r>
    </w:p>
    <w:p w14:paraId="2E2EBD0C" w14:textId="77777777" w:rsidR="00037CDC" w:rsidRDefault="00535ADC" w:rsidP="00535ADC">
      <w:pPr>
        <w:pStyle w:val="Lijstalinea"/>
        <w:numPr>
          <w:ilvl w:val="1"/>
          <w:numId w:val="1"/>
        </w:numPr>
        <w:rPr>
          <w:rFonts w:ascii="Century Gothic" w:hAnsi="Century Gothic"/>
          <w:sz w:val="18"/>
          <w:szCs w:val="18"/>
        </w:rPr>
      </w:pPr>
      <w:r>
        <w:rPr>
          <w:rFonts w:ascii="Century Gothic" w:hAnsi="Century Gothic"/>
          <w:sz w:val="18"/>
        </w:rPr>
        <w:t>Masse volumique = 15 kg/m³</w:t>
      </w:r>
    </w:p>
    <w:p w14:paraId="1958C08F" w14:textId="3EEBF05A" w:rsidR="00535ADC" w:rsidRPr="00037CDC" w:rsidRDefault="00535ADC" w:rsidP="00535ADC">
      <w:pPr>
        <w:pStyle w:val="Lijstalinea"/>
        <w:numPr>
          <w:ilvl w:val="1"/>
          <w:numId w:val="1"/>
        </w:numPr>
        <w:rPr>
          <w:rFonts w:ascii="Century Gothic" w:hAnsi="Century Gothic"/>
          <w:sz w:val="18"/>
          <w:szCs w:val="18"/>
        </w:rPr>
      </w:pPr>
      <w:r>
        <w:rPr>
          <w:rFonts w:ascii="Century Gothic" w:hAnsi="Century Gothic"/>
          <w:sz w:val="18"/>
        </w:rPr>
        <w:t>Conductivité thermique = 0,032 W/mK</w:t>
      </w:r>
    </w:p>
    <w:p w14:paraId="7CDFE82A" w14:textId="7C70876E" w:rsidR="00535ADC" w:rsidRPr="00535ADC" w:rsidRDefault="00535ADC" w:rsidP="00037CDC">
      <w:pPr>
        <w:pStyle w:val="Kop2"/>
      </w:pPr>
      <w:r>
        <w:t>Types de caissons :</w:t>
      </w:r>
    </w:p>
    <w:p w14:paraId="34DA98A2" w14:textId="77777777" w:rsidR="00535ADC" w:rsidRDefault="00535ADC" w:rsidP="00037CDC">
      <w:pPr>
        <w:pStyle w:val="Kop3"/>
      </w:pPr>
      <w:r>
        <w:t>types</w:t>
      </w:r>
    </w:p>
    <w:p w14:paraId="411E3E9E" w14:textId="77777777" w:rsidR="00535ADC" w:rsidRPr="00037CDC" w:rsidRDefault="00535ADC" w:rsidP="00037CDC">
      <w:pPr>
        <w:pStyle w:val="Lijstalinea"/>
        <w:numPr>
          <w:ilvl w:val="0"/>
          <w:numId w:val="1"/>
        </w:numPr>
        <w:rPr>
          <w:rFonts w:ascii="Century Gothic" w:hAnsi="Century Gothic"/>
          <w:sz w:val="18"/>
          <w:szCs w:val="18"/>
        </w:rPr>
      </w:pPr>
      <w:r>
        <w:rPr>
          <w:rFonts w:ascii="Century Gothic" w:hAnsi="Century Gothic"/>
          <w:sz w:val="18"/>
        </w:rPr>
        <w:t>Le système est proposé en 2 types différents.</w:t>
      </w:r>
    </w:p>
    <w:p w14:paraId="1779EAE6" w14:textId="3F3AC1C5" w:rsidR="00535ADC" w:rsidRPr="00037CDC" w:rsidRDefault="00535ADC" w:rsidP="00037CDC">
      <w:pPr>
        <w:pStyle w:val="Lijstalinea"/>
        <w:numPr>
          <w:ilvl w:val="1"/>
          <w:numId w:val="1"/>
        </w:numPr>
        <w:rPr>
          <w:rFonts w:ascii="Century Gothic" w:hAnsi="Century Gothic"/>
          <w:sz w:val="18"/>
          <w:szCs w:val="18"/>
        </w:rPr>
      </w:pPr>
      <w:r>
        <w:rPr>
          <w:rFonts w:ascii="Century Gothic" w:hAnsi="Century Gothic"/>
          <w:sz w:val="18"/>
        </w:rPr>
        <w:t>IR : caissons avec inspection de l'intérieur (</w:t>
      </w:r>
      <w:r>
        <w:rPr>
          <w:rFonts w:ascii="Century Gothic" w:hAnsi="Century Gothic"/>
          <w:sz w:val="14"/>
        </w:rPr>
        <w:t>Remarque : applicable uniquement pour les largeurs de châssis de fenêtre de 90 mm maximum)</w:t>
      </w:r>
    </w:p>
    <w:p w14:paraId="3B35387F" w14:textId="076435B8" w:rsidR="00535ADC" w:rsidRPr="00037CDC" w:rsidRDefault="00535ADC" w:rsidP="00037CDC">
      <w:pPr>
        <w:pStyle w:val="Lijstalinea"/>
        <w:numPr>
          <w:ilvl w:val="0"/>
          <w:numId w:val="1"/>
        </w:numPr>
        <w:rPr>
          <w:rFonts w:ascii="Century Gothic" w:hAnsi="Century Gothic"/>
          <w:sz w:val="18"/>
          <w:szCs w:val="18"/>
        </w:rPr>
      </w:pPr>
      <w:r>
        <w:rPr>
          <w:rFonts w:ascii="Century Gothic" w:hAnsi="Century Gothic"/>
          <w:sz w:val="18"/>
        </w:rPr>
        <w:t>ER : caissons avec inspection de l’extérieur</w:t>
      </w:r>
    </w:p>
    <w:p w14:paraId="03C529CC" w14:textId="77777777" w:rsidR="00535ADC" w:rsidRDefault="00535ADC" w:rsidP="00535ADC">
      <w:pPr>
        <w:rPr>
          <w:rFonts w:ascii="Century Gothic" w:hAnsi="Century Gothic"/>
          <w:sz w:val="18"/>
          <w:szCs w:val="18"/>
        </w:rPr>
      </w:pPr>
    </w:p>
    <w:p w14:paraId="3DE1196D" w14:textId="77777777" w:rsidR="00535ADC" w:rsidRDefault="00535ADC" w:rsidP="00037CDC">
      <w:pPr>
        <w:pStyle w:val="Kop3"/>
      </w:pPr>
      <w:r>
        <w:t>Dimensions</w:t>
      </w:r>
    </w:p>
    <w:p w14:paraId="36FD01B0" w14:textId="4AAAF047" w:rsidR="00535ADC" w:rsidRPr="00037CDC" w:rsidRDefault="00535ADC" w:rsidP="00535ADC">
      <w:pPr>
        <w:pStyle w:val="Lijstalinea"/>
        <w:numPr>
          <w:ilvl w:val="0"/>
          <w:numId w:val="2"/>
        </w:numPr>
        <w:rPr>
          <w:rFonts w:ascii="Century Gothic" w:hAnsi="Century Gothic"/>
          <w:sz w:val="18"/>
          <w:szCs w:val="18"/>
        </w:rPr>
      </w:pPr>
      <w:r>
        <w:rPr>
          <w:rFonts w:ascii="Century Gothic" w:hAnsi="Century Gothic"/>
          <w:sz w:val="18"/>
        </w:rPr>
        <w:t>Les dimensions de caisson disponibles sont les suivantes :</w:t>
      </w:r>
    </w:p>
    <w:p w14:paraId="23368219" w14:textId="77777777" w:rsidR="00535ADC" w:rsidRPr="00421A4B" w:rsidRDefault="00535ADC" w:rsidP="00535ADC">
      <w:pPr>
        <w:rPr>
          <w:rFonts w:ascii="Century Gothic" w:hAnsi="Century Gothic"/>
          <w:sz w:val="18"/>
          <w:szCs w:val="18"/>
          <w:lang w:val="de-DE"/>
        </w:rPr>
      </w:pPr>
      <w:r w:rsidRPr="00421A4B">
        <w:rPr>
          <w:rFonts w:ascii="Century Gothic" w:hAnsi="Century Gothic"/>
          <w:sz w:val="18"/>
          <w:lang w:val="de-DE"/>
        </w:rPr>
        <w:t>IR</w:t>
      </w:r>
      <w:r w:rsidRPr="00421A4B">
        <w:rPr>
          <w:rFonts w:ascii="Century Gothic" w:hAnsi="Century Gothic"/>
          <w:sz w:val="18"/>
          <w:lang w:val="de-DE"/>
        </w:rPr>
        <w:tab/>
      </w:r>
      <w:r w:rsidRPr="00421A4B">
        <w:rPr>
          <w:rFonts w:ascii="Century Gothic" w:hAnsi="Century Gothic"/>
          <w:sz w:val="18"/>
          <w:lang w:val="de-DE"/>
        </w:rPr>
        <w:tab/>
      </w:r>
      <w:r w:rsidRPr="00421A4B">
        <w:rPr>
          <w:rFonts w:ascii="Century Gothic" w:hAnsi="Century Gothic"/>
          <w:sz w:val="18"/>
          <w:lang w:val="de-DE"/>
        </w:rPr>
        <w:tab/>
      </w:r>
      <w:r w:rsidRPr="00421A4B">
        <w:rPr>
          <w:rFonts w:ascii="Century Gothic" w:hAnsi="Century Gothic"/>
          <w:sz w:val="18"/>
          <w:lang w:val="de-DE"/>
        </w:rPr>
        <w:tab/>
        <w:t xml:space="preserve">                                   ER</w:t>
      </w:r>
    </w:p>
    <w:p w14:paraId="7D29C5A8" w14:textId="77777777" w:rsidR="00535ADC" w:rsidRPr="00421A4B" w:rsidRDefault="00535ADC" w:rsidP="00535ADC">
      <w:pPr>
        <w:rPr>
          <w:rFonts w:ascii="Century Gothic" w:hAnsi="Century Gothic"/>
          <w:sz w:val="18"/>
          <w:szCs w:val="18"/>
          <w:lang w:val="de-DE"/>
        </w:rPr>
      </w:pPr>
      <w:r w:rsidRPr="00421A4B">
        <w:rPr>
          <w:rFonts w:ascii="Century Gothic" w:hAnsi="Century Gothic"/>
          <w:sz w:val="18"/>
          <w:lang w:val="de-DE"/>
        </w:rPr>
        <w:t xml:space="preserve">        260x240</w:t>
      </w:r>
      <w:r w:rsidRPr="00421A4B">
        <w:rPr>
          <w:rFonts w:ascii="Century Gothic" w:hAnsi="Century Gothic"/>
          <w:sz w:val="18"/>
          <w:lang w:val="de-DE"/>
        </w:rPr>
        <w:tab/>
        <w:t xml:space="preserve">        260x270</w:t>
      </w:r>
      <w:r w:rsidRPr="00421A4B">
        <w:rPr>
          <w:rFonts w:ascii="Century Gothic" w:hAnsi="Century Gothic"/>
          <w:sz w:val="18"/>
          <w:lang w:val="de-DE"/>
        </w:rPr>
        <w:tab/>
        <w:t xml:space="preserve">          300x278</w:t>
      </w:r>
      <w:r w:rsidRPr="00421A4B">
        <w:rPr>
          <w:rFonts w:ascii="Century Gothic" w:hAnsi="Century Gothic"/>
          <w:sz w:val="18"/>
          <w:lang w:val="de-DE"/>
        </w:rPr>
        <w:tab/>
        <w:t xml:space="preserve">           300x338</w:t>
      </w:r>
      <w:r w:rsidRPr="00421A4B">
        <w:rPr>
          <w:rFonts w:ascii="Century Gothic" w:hAnsi="Century Gothic"/>
          <w:sz w:val="18"/>
          <w:lang w:val="de-DE"/>
        </w:rPr>
        <w:tab/>
        <w:t xml:space="preserve">                  260x240             300x278</w:t>
      </w:r>
    </w:p>
    <w:p w14:paraId="6FE7F6F2" w14:textId="05087ECF" w:rsidR="00535ADC" w:rsidRDefault="00535ADC" w:rsidP="00535ADC">
      <w:pPr>
        <w:rPr>
          <w:rFonts w:ascii="Century Gothic" w:hAnsi="Century Gothic"/>
          <w:sz w:val="18"/>
          <w:szCs w:val="18"/>
        </w:rPr>
      </w:pPr>
      <w:r>
        <w:rPr>
          <w:noProof/>
        </w:rPr>
        <w:lastRenderedPageBreak/>
        <w:drawing>
          <wp:inline distT="0" distB="0" distL="0" distR="0" wp14:anchorId="7421FE3A" wp14:editId="3D26BC0B">
            <wp:extent cx="5760720" cy="1927860"/>
            <wp:effectExtent l="0" t="0" r="0" b="0"/>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1927860"/>
                    </a:xfrm>
                    <a:prstGeom prst="rect">
                      <a:avLst/>
                    </a:prstGeom>
                    <a:noFill/>
                    <a:ln>
                      <a:noFill/>
                    </a:ln>
                  </pic:spPr>
                </pic:pic>
              </a:graphicData>
            </a:graphic>
          </wp:inline>
        </w:drawing>
      </w:r>
    </w:p>
    <w:p w14:paraId="30F99741" w14:textId="77777777" w:rsidR="00535ADC" w:rsidRDefault="00535ADC" w:rsidP="00535ADC">
      <w:pPr>
        <w:rPr>
          <w:rFonts w:ascii="Century Gothic" w:hAnsi="Century Gothic"/>
          <w:sz w:val="18"/>
          <w:szCs w:val="18"/>
        </w:rPr>
      </w:pPr>
    </w:p>
    <w:p w14:paraId="22D52A28" w14:textId="53542981" w:rsidR="00535ADC" w:rsidRDefault="00535ADC" w:rsidP="00037CDC">
      <w:pPr>
        <w:pStyle w:val="Kop2"/>
      </w:pPr>
      <w:r>
        <w:t>Valeurs d’isolation :</w:t>
      </w:r>
    </w:p>
    <w:p w14:paraId="5EC9204A" w14:textId="77777777" w:rsidR="00037CDC" w:rsidRPr="00037CDC" w:rsidRDefault="00037CDC" w:rsidP="00037CDC"/>
    <w:p w14:paraId="4C1BA36B" w14:textId="31F58665" w:rsidR="00535ADC" w:rsidRDefault="00535ADC" w:rsidP="00535ADC">
      <w:pPr>
        <w:rPr>
          <w:rFonts w:ascii="Century Gothic" w:hAnsi="Century Gothic"/>
          <w:sz w:val="18"/>
          <w:szCs w:val="18"/>
          <w:u w:val="single"/>
        </w:rPr>
      </w:pPr>
      <w:r>
        <w:rPr>
          <w:noProof/>
        </w:rPr>
        <w:drawing>
          <wp:inline distT="0" distB="0" distL="0" distR="0" wp14:anchorId="5722DA33" wp14:editId="234D6ABE">
            <wp:extent cx="4724400" cy="2491740"/>
            <wp:effectExtent l="0" t="0" r="0" b="381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24400" cy="2491740"/>
                    </a:xfrm>
                    <a:prstGeom prst="rect">
                      <a:avLst/>
                    </a:prstGeom>
                    <a:noFill/>
                    <a:ln>
                      <a:noFill/>
                    </a:ln>
                  </pic:spPr>
                </pic:pic>
              </a:graphicData>
            </a:graphic>
          </wp:inline>
        </w:drawing>
      </w:r>
    </w:p>
    <w:p w14:paraId="5B590D32" w14:textId="77777777" w:rsidR="00535ADC" w:rsidRDefault="00535ADC" w:rsidP="00535ADC">
      <w:pPr>
        <w:rPr>
          <w:rFonts w:ascii="Century Gothic" w:hAnsi="Century Gothic"/>
          <w:sz w:val="18"/>
          <w:szCs w:val="18"/>
          <w:u w:val="single"/>
        </w:rPr>
      </w:pPr>
    </w:p>
    <w:p w14:paraId="025C2264" w14:textId="64E89C55" w:rsidR="00535ADC" w:rsidRDefault="00535ADC" w:rsidP="00037CDC">
      <w:pPr>
        <w:pStyle w:val="Kop2"/>
      </w:pPr>
      <w:r>
        <w:t>Profilé de finition :</w:t>
      </w:r>
    </w:p>
    <w:p w14:paraId="4D3A9A4B" w14:textId="1EEFE02F" w:rsidR="00535ADC" w:rsidRDefault="00535ADC" w:rsidP="00535ADC">
      <w:pPr>
        <w:rPr>
          <w:rFonts w:ascii="Century Gothic" w:hAnsi="Century Gothic"/>
          <w:sz w:val="18"/>
          <w:szCs w:val="18"/>
        </w:rPr>
      </w:pPr>
      <w:r>
        <w:rPr>
          <w:rFonts w:ascii="Century Gothic" w:hAnsi="Century Gothic"/>
          <w:sz w:val="18"/>
        </w:rPr>
        <w:t>Chaque caisson est équipé sur la face extérieure, d’un profilé de finition en vue d’un revêtement de façade ou d’un enduit.</w:t>
      </w:r>
    </w:p>
    <w:p w14:paraId="737826A4" w14:textId="77777777" w:rsidR="00037CDC" w:rsidRDefault="00037CDC" w:rsidP="00535ADC">
      <w:pPr>
        <w:rPr>
          <w:rFonts w:ascii="Century Gothic" w:hAnsi="Century Gothic"/>
          <w:sz w:val="18"/>
          <w:szCs w:val="18"/>
        </w:rPr>
      </w:pPr>
    </w:p>
    <w:p w14:paraId="5C3E1EAA" w14:textId="4AC266D5" w:rsidR="00535ADC" w:rsidRDefault="00535ADC" w:rsidP="00037CDC">
      <w:pPr>
        <w:pStyle w:val="Kop2"/>
      </w:pPr>
      <w:r>
        <w:t>Fixation :</w:t>
      </w:r>
    </w:p>
    <w:p w14:paraId="562B3D6B" w14:textId="77777777" w:rsidR="00535ADC" w:rsidRDefault="00535ADC" w:rsidP="00535ADC">
      <w:pPr>
        <w:rPr>
          <w:rFonts w:ascii="Century Gothic" w:hAnsi="Century Gothic"/>
          <w:sz w:val="18"/>
          <w:szCs w:val="18"/>
        </w:rPr>
      </w:pPr>
      <w:r>
        <w:rPr>
          <w:rFonts w:ascii="Century Gothic" w:hAnsi="Century Gothic"/>
          <w:sz w:val="18"/>
        </w:rPr>
        <w:t>Les caissons sont fixés à la fenêtre en seulement 3 étapes :</w:t>
      </w:r>
    </w:p>
    <w:p w14:paraId="6573F83D" w14:textId="77777777" w:rsidR="00037CDC" w:rsidRDefault="00535ADC" w:rsidP="00535ADC">
      <w:pPr>
        <w:pStyle w:val="Lijstalinea"/>
        <w:numPr>
          <w:ilvl w:val="0"/>
          <w:numId w:val="2"/>
        </w:numPr>
        <w:rPr>
          <w:rFonts w:ascii="Century Gothic" w:hAnsi="Century Gothic"/>
          <w:sz w:val="18"/>
          <w:szCs w:val="18"/>
        </w:rPr>
      </w:pPr>
      <w:r>
        <w:rPr>
          <w:rFonts w:ascii="Century Gothic" w:hAnsi="Century Gothic"/>
          <w:sz w:val="18"/>
        </w:rPr>
        <w:lastRenderedPageBreak/>
        <w:t>D'abord, un profil renforcé de fibres de verre est vissé sur le châssis de la fenêtre. Le caisson est ensuite « encliqueté » dans ce profil. Enfin, les dispositifs d’ancrage de fenêtre sont placés sur les faces avant du caisson en guise de raccordement supplémentaire entre la fenêtre et le caisson.</w:t>
      </w:r>
    </w:p>
    <w:p w14:paraId="1753DDEF" w14:textId="5EF46870" w:rsidR="00535ADC" w:rsidRDefault="00535ADC" w:rsidP="00535ADC">
      <w:pPr>
        <w:pStyle w:val="Lijstalinea"/>
        <w:numPr>
          <w:ilvl w:val="0"/>
          <w:numId w:val="2"/>
        </w:numPr>
        <w:rPr>
          <w:rFonts w:ascii="Century Gothic" w:hAnsi="Century Gothic"/>
          <w:sz w:val="18"/>
          <w:szCs w:val="18"/>
        </w:rPr>
      </w:pPr>
      <w:r>
        <w:rPr>
          <w:rFonts w:ascii="Century Gothic" w:hAnsi="Century Gothic"/>
          <w:sz w:val="18"/>
        </w:rPr>
        <w:t>Il existe aussi, en option, des ancrages pour plafond et des supports pour les largeurs &gt; 1 500 mm.</w:t>
      </w:r>
    </w:p>
    <w:p w14:paraId="61578B7E" w14:textId="77777777" w:rsidR="00037CDC" w:rsidRPr="00421A4B" w:rsidRDefault="00037CDC" w:rsidP="00037CDC">
      <w:pPr>
        <w:pStyle w:val="Lijstalinea"/>
        <w:rPr>
          <w:rFonts w:ascii="Century Gothic" w:hAnsi="Century Gothic"/>
          <w:sz w:val="18"/>
          <w:szCs w:val="18"/>
          <w:lang w:val="fr-BE"/>
        </w:rPr>
      </w:pPr>
    </w:p>
    <w:p w14:paraId="0775CB6E" w14:textId="4E22AEE2" w:rsidR="00535ADC" w:rsidRDefault="00535ADC" w:rsidP="00037CDC">
      <w:pPr>
        <w:pStyle w:val="Kop2"/>
      </w:pPr>
      <w:r>
        <w:t>Caractéristiques générales :</w:t>
      </w:r>
    </w:p>
    <w:p w14:paraId="4D09F7E1" w14:textId="77777777" w:rsidR="00535ADC" w:rsidRPr="00037CDC" w:rsidRDefault="00535ADC" w:rsidP="00037CDC">
      <w:pPr>
        <w:pStyle w:val="Lijstalinea"/>
        <w:numPr>
          <w:ilvl w:val="0"/>
          <w:numId w:val="3"/>
        </w:numPr>
        <w:rPr>
          <w:rFonts w:ascii="Century Gothic" w:hAnsi="Century Gothic"/>
          <w:sz w:val="18"/>
          <w:szCs w:val="18"/>
        </w:rPr>
      </w:pPr>
      <w:r>
        <w:rPr>
          <w:rFonts w:ascii="Century Gothic" w:hAnsi="Century Gothic"/>
          <w:sz w:val="18"/>
        </w:rPr>
        <w:t>largeur maximale autorisée = 3 500 mm</w:t>
      </w:r>
    </w:p>
    <w:p w14:paraId="4D8908A1" w14:textId="69B235F1" w:rsidR="00535ADC" w:rsidRDefault="00535ADC" w:rsidP="00037CDC">
      <w:pPr>
        <w:pStyle w:val="Lijstalinea"/>
        <w:numPr>
          <w:ilvl w:val="0"/>
          <w:numId w:val="3"/>
        </w:numPr>
        <w:rPr>
          <w:rFonts w:ascii="Century Gothic" w:hAnsi="Century Gothic"/>
          <w:sz w:val="18"/>
          <w:szCs w:val="18"/>
        </w:rPr>
      </w:pPr>
      <w:r>
        <w:rPr>
          <w:rFonts w:ascii="Century Gothic" w:hAnsi="Century Gothic"/>
          <w:sz w:val="18"/>
        </w:rPr>
        <w:t>en système combiné = 4 000 mm</w:t>
      </w:r>
    </w:p>
    <w:p w14:paraId="74CC5C0E" w14:textId="77777777" w:rsidR="00037CDC" w:rsidRPr="00037CDC" w:rsidRDefault="00037CDC" w:rsidP="00037CDC">
      <w:pPr>
        <w:pStyle w:val="Lijstalinea"/>
        <w:rPr>
          <w:rFonts w:ascii="Century Gothic" w:hAnsi="Century Gothic"/>
          <w:sz w:val="18"/>
          <w:szCs w:val="18"/>
          <w:lang w:val="nl-NL"/>
        </w:rPr>
      </w:pPr>
    </w:p>
    <w:p w14:paraId="1D1CE0FB" w14:textId="02889E04" w:rsidR="00535ADC" w:rsidRDefault="00535ADC" w:rsidP="00037CDC">
      <w:pPr>
        <w:pStyle w:val="Kop2"/>
      </w:pPr>
      <w:r>
        <w:t>Commande :</w:t>
      </w:r>
    </w:p>
    <w:p w14:paraId="77EFC483" w14:textId="77777777" w:rsidR="00535ADC" w:rsidRPr="00037CDC" w:rsidRDefault="00535ADC" w:rsidP="00037CDC">
      <w:pPr>
        <w:pStyle w:val="Lijstalinea"/>
        <w:numPr>
          <w:ilvl w:val="0"/>
          <w:numId w:val="4"/>
        </w:numPr>
        <w:rPr>
          <w:rFonts w:ascii="Century Gothic" w:hAnsi="Century Gothic"/>
          <w:sz w:val="18"/>
          <w:szCs w:val="18"/>
        </w:rPr>
      </w:pPr>
      <w:r>
        <w:rPr>
          <w:rFonts w:ascii="Century Gothic" w:hAnsi="Century Gothic"/>
          <w:sz w:val="18"/>
        </w:rPr>
        <w:t>La commande est constituée d’un moteur tubulaire asynchrone intégré. Ce moteur doit être raccordé au réseau électrique existant.</w:t>
      </w:r>
    </w:p>
    <w:p w14:paraId="386DA3AB" w14:textId="50865B75" w:rsidR="00535ADC" w:rsidRPr="00037CDC" w:rsidRDefault="00535ADC" w:rsidP="00037CDC">
      <w:pPr>
        <w:pStyle w:val="Lijstalinea"/>
        <w:numPr>
          <w:ilvl w:val="0"/>
          <w:numId w:val="4"/>
        </w:numPr>
        <w:rPr>
          <w:rFonts w:ascii="Century Gothic" w:hAnsi="Century Gothic"/>
          <w:sz w:val="18"/>
          <w:szCs w:val="18"/>
        </w:rPr>
      </w:pPr>
      <w:r>
        <w:rPr>
          <w:rFonts w:ascii="Century Gothic" w:hAnsi="Century Gothic"/>
          <w:sz w:val="18"/>
        </w:rPr>
        <w:t>Types de moteurs disponibles : Ilmo, Oximo RTS/IO, RS100 IO et moteur avec manœuvre de secours (NHB)</w:t>
      </w:r>
    </w:p>
    <w:p w14:paraId="612C9C81" w14:textId="77777777" w:rsidR="00535ADC" w:rsidRPr="00037CDC" w:rsidRDefault="00535ADC" w:rsidP="00037CDC">
      <w:pPr>
        <w:pStyle w:val="Lijstalinea"/>
        <w:numPr>
          <w:ilvl w:val="0"/>
          <w:numId w:val="4"/>
        </w:numPr>
        <w:rPr>
          <w:rFonts w:ascii="Century Gothic" w:hAnsi="Century Gothic"/>
          <w:sz w:val="18"/>
          <w:szCs w:val="18"/>
        </w:rPr>
      </w:pPr>
      <w:r>
        <w:rPr>
          <w:rFonts w:ascii="Century Gothic" w:hAnsi="Century Gothic"/>
          <w:sz w:val="18"/>
        </w:rPr>
        <w:t xml:space="preserve">Ilmo : moteur câblé à réglage entièrement automatique </w:t>
      </w:r>
    </w:p>
    <w:p w14:paraId="077CE259" w14:textId="77777777" w:rsidR="00535ADC" w:rsidRPr="00037CDC" w:rsidRDefault="00535ADC" w:rsidP="00037CDC">
      <w:pPr>
        <w:pStyle w:val="Lijstalinea"/>
        <w:rPr>
          <w:rFonts w:ascii="Century Gothic" w:hAnsi="Century Gothic"/>
          <w:sz w:val="18"/>
          <w:szCs w:val="18"/>
        </w:rPr>
      </w:pPr>
      <w:r>
        <w:rPr>
          <w:rFonts w:ascii="Century Gothic" w:hAnsi="Century Gothic"/>
          <w:sz w:val="18"/>
        </w:rPr>
        <w:t>+ détection intelligente d’obstacle en montée et en descente</w:t>
      </w:r>
    </w:p>
    <w:p w14:paraId="5D042FDF" w14:textId="77777777" w:rsidR="00535ADC" w:rsidRPr="00037CDC" w:rsidRDefault="00535ADC" w:rsidP="00037CDC">
      <w:pPr>
        <w:pStyle w:val="Lijstalinea"/>
        <w:numPr>
          <w:ilvl w:val="0"/>
          <w:numId w:val="4"/>
        </w:numPr>
        <w:rPr>
          <w:rFonts w:ascii="Century Gothic" w:hAnsi="Century Gothic"/>
          <w:sz w:val="18"/>
          <w:szCs w:val="18"/>
        </w:rPr>
      </w:pPr>
      <w:r>
        <w:rPr>
          <w:rFonts w:ascii="Century Gothic" w:hAnsi="Century Gothic"/>
          <w:sz w:val="18"/>
        </w:rPr>
        <w:t xml:space="preserve">RTS &amp; IO : moteur radioguidé avec un choix entre un réglage entièrement automatique et un réglage manuel. </w:t>
      </w:r>
    </w:p>
    <w:p w14:paraId="04AD590E" w14:textId="77777777" w:rsidR="00535ADC" w:rsidRPr="00037CDC" w:rsidRDefault="00535ADC" w:rsidP="00037CDC">
      <w:pPr>
        <w:pStyle w:val="Lijstalinea"/>
        <w:rPr>
          <w:rFonts w:ascii="Century Gothic" w:hAnsi="Century Gothic"/>
          <w:sz w:val="18"/>
          <w:szCs w:val="18"/>
        </w:rPr>
      </w:pPr>
      <w:r>
        <w:rPr>
          <w:rFonts w:ascii="Century Gothic" w:hAnsi="Century Gothic"/>
          <w:sz w:val="18"/>
        </w:rPr>
        <w:t>+ détection intelligente d’obstacle en montée et en descente</w:t>
      </w:r>
    </w:p>
    <w:p w14:paraId="093E15CD" w14:textId="77777777" w:rsidR="00535ADC" w:rsidRPr="00037CDC" w:rsidRDefault="00535ADC" w:rsidP="00037CDC">
      <w:pPr>
        <w:pStyle w:val="Lijstalinea"/>
        <w:numPr>
          <w:ilvl w:val="0"/>
          <w:numId w:val="4"/>
        </w:numPr>
        <w:rPr>
          <w:rFonts w:ascii="Century Gothic" w:hAnsi="Century Gothic"/>
          <w:sz w:val="18"/>
          <w:szCs w:val="18"/>
        </w:rPr>
      </w:pPr>
      <w:r>
        <w:rPr>
          <w:rFonts w:ascii="Century Gothic" w:hAnsi="Century Gothic"/>
          <w:sz w:val="18"/>
        </w:rPr>
        <w:t xml:space="preserve">NHB : moteur câblé à manœuvre de secours (NHB) et réglage entièrement automatique </w:t>
      </w:r>
    </w:p>
    <w:p w14:paraId="2DD7174A" w14:textId="77777777" w:rsidR="00535ADC" w:rsidRPr="00037CDC" w:rsidRDefault="00535ADC" w:rsidP="00037CDC">
      <w:pPr>
        <w:pStyle w:val="Lijstalinea"/>
        <w:rPr>
          <w:rFonts w:ascii="Century Gothic" w:hAnsi="Century Gothic"/>
          <w:sz w:val="18"/>
          <w:szCs w:val="18"/>
        </w:rPr>
      </w:pPr>
      <w:r>
        <w:rPr>
          <w:rFonts w:ascii="Century Gothic" w:hAnsi="Century Gothic"/>
          <w:sz w:val="18"/>
        </w:rPr>
        <w:t>+ détection intelligente d’obstacle en montée et en descente</w:t>
      </w:r>
    </w:p>
    <w:p w14:paraId="424536CD" w14:textId="4D6F7CCE" w:rsidR="00535ADC" w:rsidRDefault="00535ADC" w:rsidP="00535ADC">
      <w:pPr>
        <w:rPr>
          <w:rFonts w:ascii="Century Gothic" w:hAnsi="Century Gothic"/>
          <w:sz w:val="18"/>
          <w:szCs w:val="18"/>
        </w:rPr>
      </w:pPr>
      <w:r>
        <w:rPr>
          <w:noProof/>
        </w:rPr>
        <w:drawing>
          <wp:inline distT="0" distB="0" distL="0" distR="0" wp14:anchorId="6F19BC5A" wp14:editId="06ED15DA">
            <wp:extent cx="5760720" cy="937260"/>
            <wp:effectExtent l="0" t="0" r="0" b="0"/>
            <wp:docPr id="6" name="Afbeelding 6" descr="Afbeelding met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descr="Afbeelding met tafel&#10;&#10;Automatisch gegenereerde beschrijv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937260"/>
                    </a:xfrm>
                    <a:prstGeom prst="rect">
                      <a:avLst/>
                    </a:prstGeom>
                    <a:noFill/>
                    <a:ln>
                      <a:noFill/>
                    </a:ln>
                  </pic:spPr>
                </pic:pic>
              </a:graphicData>
            </a:graphic>
          </wp:inline>
        </w:drawing>
      </w:r>
    </w:p>
    <w:p w14:paraId="4CB32860" w14:textId="77777777" w:rsidR="00037CDC" w:rsidRDefault="00037CDC" w:rsidP="00037CDC">
      <w:pPr>
        <w:pStyle w:val="Kop2"/>
      </w:pPr>
    </w:p>
    <w:p w14:paraId="74542512" w14:textId="7B518C84" w:rsidR="00535ADC" w:rsidRDefault="00535ADC" w:rsidP="00037CDC">
      <w:pPr>
        <w:pStyle w:val="Kop2"/>
      </w:pPr>
      <w:r>
        <w:t>Tablier de volet roulant :</w:t>
      </w:r>
    </w:p>
    <w:p w14:paraId="5B1F1222" w14:textId="77777777" w:rsidR="00535ADC" w:rsidRDefault="00535ADC" w:rsidP="00535ADC">
      <w:pPr>
        <w:rPr>
          <w:rFonts w:ascii="Century Gothic" w:hAnsi="Century Gothic"/>
          <w:sz w:val="18"/>
          <w:szCs w:val="18"/>
        </w:rPr>
      </w:pPr>
      <w:r>
        <w:rPr>
          <w:rFonts w:ascii="Century Gothic" w:hAnsi="Century Gothic"/>
          <w:sz w:val="18"/>
        </w:rPr>
        <w:t>Le tablier de volet roulant est composé de lames d’aluminium à double paroi, isolées avec de la mousse de polyuréthane, de type ALU37 ou ALU42.</w:t>
      </w:r>
    </w:p>
    <w:p w14:paraId="52078016" w14:textId="77777777" w:rsidR="00535ADC" w:rsidRDefault="00535ADC" w:rsidP="00535ADC">
      <w:pPr>
        <w:rPr>
          <w:rFonts w:ascii="Century Gothic" w:hAnsi="Century Gothic"/>
          <w:sz w:val="18"/>
          <w:szCs w:val="18"/>
          <w:u w:val="single"/>
        </w:rPr>
      </w:pPr>
    </w:p>
    <w:p w14:paraId="52054AB9" w14:textId="77777777" w:rsidR="00037CDC" w:rsidRDefault="00535ADC" w:rsidP="00535ADC">
      <w:pPr>
        <w:rPr>
          <w:rFonts w:ascii="Century Gothic" w:hAnsi="Century Gothic"/>
          <w:sz w:val="18"/>
          <w:szCs w:val="18"/>
        </w:rPr>
      </w:pPr>
      <w:r>
        <w:rPr>
          <w:rStyle w:val="Kop3Char"/>
        </w:rPr>
        <w:t>Coloris disponibles :</w:t>
      </w:r>
      <w:r>
        <w:rPr>
          <w:rStyle w:val="Kop3Char"/>
        </w:rPr>
        <w:tab/>
      </w:r>
      <w:r>
        <w:rPr>
          <w:rFonts w:ascii="Century Gothic" w:hAnsi="Century Gothic"/>
          <w:sz w:val="18"/>
        </w:rPr>
        <w:tab/>
      </w:r>
      <w:r>
        <w:rPr>
          <w:rFonts w:ascii="Century Gothic" w:hAnsi="Century Gothic"/>
          <w:sz w:val="18"/>
        </w:rPr>
        <w:tab/>
      </w:r>
      <w:r>
        <w:rPr>
          <w:rFonts w:ascii="Century Gothic" w:hAnsi="Century Gothic"/>
          <w:sz w:val="18"/>
        </w:rPr>
        <w:tab/>
      </w:r>
      <w:r>
        <w:rPr>
          <w:rFonts w:ascii="Century Gothic" w:hAnsi="Century Gothic"/>
          <w:sz w:val="18"/>
        </w:rPr>
        <w:tab/>
      </w:r>
    </w:p>
    <w:p w14:paraId="04C9AEC0" w14:textId="1020B67B" w:rsidR="00535ADC" w:rsidRDefault="00535ADC" w:rsidP="00535ADC">
      <w:pPr>
        <w:rPr>
          <w:rFonts w:ascii="Century Gothic" w:hAnsi="Century Gothic"/>
          <w:sz w:val="18"/>
          <w:szCs w:val="18"/>
          <w:u w:val="single"/>
        </w:rPr>
      </w:pPr>
      <w:r>
        <w:rPr>
          <w:rFonts w:ascii="Century Gothic" w:hAnsi="Century Gothic"/>
          <w:sz w:val="18"/>
          <w:u w:val="single"/>
        </w:rPr>
        <w:t>Caractéristiques des lames</w:t>
      </w:r>
    </w:p>
    <w:p w14:paraId="4841BEA9" w14:textId="77777777" w:rsidR="00535ADC" w:rsidRDefault="00535ADC" w:rsidP="00535ADC">
      <w:pPr>
        <w:rPr>
          <w:rFonts w:ascii="Century Gothic" w:hAnsi="Century Gothic"/>
          <w:sz w:val="18"/>
          <w:szCs w:val="18"/>
        </w:rPr>
      </w:pPr>
      <w:r>
        <w:rPr>
          <w:rFonts w:ascii="Century Gothic" w:hAnsi="Century Gothic"/>
          <w:sz w:val="18"/>
        </w:rPr>
        <w:tab/>
      </w:r>
    </w:p>
    <w:p w14:paraId="1D3C3B1A" w14:textId="4C23287A" w:rsidR="00535ADC" w:rsidRDefault="00535ADC" w:rsidP="00535ADC">
      <w:pPr>
        <w:rPr>
          <w:rFonts w:ascii="Century Gothic" w:hAnsi="Century Gothic"/>
          <w:sz w:val="18"/>
          <w:szCs w:val="18"/>
        </w:rPr>
      </w:pPr>
      <w:r>
        <w:rPr>
          <w:noProof/>
        </w:rPr>
        <w:lastRenderedPageBreak/>
        <w:drawing>
          <wp:inline distT="0" distB="0" distL="0" distR="0" wp14:anchorId="495BC321" wp14:editId="0B155323">
            <wp:extent cx="2400300" cy="3589020"/>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00300" cy="3589020"/>
                    </a:xfrm>
                    <a:prstGeom prst="rect">
                      <a:avLst/>
                    </a:prstGeom>
                    <a:noFill/>
                    <a:ln>
                      <a:noFill/>
                    </a:ln>
                  </pic:spPr>
                </pic:pic>
              </a:graphicData>
            </a:graphic>
          </wp:inline>
        </w:drawing>
      </w:r>
      <w:r>
        <w:rPr>
          <w:rFonts w:ascii="Century Gothic" w:hAnsi="Century Gothic"/>
          <w:sz w:val="18"/>
          <w:u w:val="single"/>
        </w:rPr>
        <w:t xml:space="preserve"> </w:t>
      </w:r>
      <w:r>
        <w:rPr>
          <w:noProof/>
        </w:rPr>
        <w:drawing>
          <wp:inline distT="0" distB="0" distL="0" distR="0" wp14:anchorId="60599B55" wp14:editId="7CBF9603">
            <wp:extent cx="1821180" cy="3459480"/>
            <wp:effectExtent l="0" t="0" r="7620" b="762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21180" cy="3459480"/>
                    </a:xfrm>
                    <a:prstGeom prst="rect">
                      <a:avLst/>
                    </a:prstGeom>
                    <a:noFill/>
                    <a:ln>
                      <a:noFill/>
                    </a:ln>
                  </pic:spPr>
                </pic:pic>
              </a:graphicData>
            </a:graphic>
          </wp:inline>
        </w:drawing>
      </w:r>
    </w:p>
    <w:p w14:paraId="2AB428E4" w14:textId="77777777" w:rsidR="00535ADC" w:rsidRDefault="00535ADC" w:rsidP="00535ADC">
      <w:pPr>
        <w:rPr>
          <w:rFonts w:ascii="Century Gothic" w:hAnsi="Century Gothic"/>
          <w:sz w:val="18"/>
          <w:szCs w:val="18"/>
          <w:u w:val="single"/>
        </w:rPr>
      </w:pPr>
    </w:p>
    <w:p w14:paraId="5C918180" w14:textId="1A599FBB" w:rsidR="00535ADC" w:rsidRDefault="00535ADC" w:rsidP="00037CDC">
      <w:pPr>
        <w:pStyle w:val="Kop2"/>
      </w:pPr>
      <w:r>
        <w:t>Glissières :</w:t>
      </w:r>
    </w:p>
    <w:p w14:paraId="55220110" w14:textId="77777777" w:rsidR="00535ADC" w:rsidRPr="00037CDC" w:rsidRDefault="00535ADC" w:rsidP="00037CDC">
      <w:pPr>
        <w:pStyle w:val="Lijstalinea"/>
        <w:numPr>
          <w:ilvl w:val="0"/>
          <w:numId w:val="4"/>
        </w:numPr>
        <w:rPr>
          <w:rFonts w:ascii="Century Gothic" w:hAnsi="Century Gothic"/>
          <w:sz w:val="18"/>
          <w:szCs w:val="18"/>
        </w:rPr>
      </w:pPr>
      <w:r>
        <w:rPr>
          <w:rFonts w:ascii="Century Gothic" w:hAnsi="Century Gothic"/>
          <w:sz w:val="18"/>
        </w:rPr>
        <w:t xml:space="preserve">Les glissières sont disponibles en aluminium ou en plastique. Les glissières en aluminium extrudé peuvent être laquées dans la teinte RAL souhaitée. Pour les glissières en plastique, il existe quelques films Renolit. </w:t>
      </w:r>
    </w:p>
    <w:p w14:paraId="148F9C6E" w14:textId="77777777" w:rsidR="00535ADC" w:rsidRPr="00037CDC" w:rsidRDefault="00535ADC" w:rsidP="00037CDC">
      <w:pPr>
        <w:pStyle w:val="Lijstalinea"/>
        <w:numPr>
          <w:ilvl w:val="0"/>
          <w:numId w:val="4"/>
        </w:numPr>
        <w:rPr>
          <w:rFonts w:ascii="Century Gothic" w:hAnsi="Century Gothic"/>
          <w:sz w:val="18"/>
          <w:szCs w:val="18"/>
        </w:rPr>
      </w:pPr>
      <w:r>
        <w:rPr>
          <w:rFonts w:ascii="Century Gothic" w:hAnsi="Century Gothic"/>
          <w:sz w:val="18"/>
        </w:rPr>
        <w:t>Les glissières sont toujours équipées de joints-brosses associés à un film mince. Cet ensemble assure un guidage souple du tablier, une atténuation du bruit par vent violent, ainsi que l’obturation la meilleure possible de la zone derrière le tablier.</w:t>
      </w:r>
    </w:p>
    <w:p w14:paraId="6470E4BA" w14:textId="77777777" w:rsidR="00535ADC" w:rsidRPr="00037CDC" w:rsidRDefault="00535ADC" w:rsidP="00037CDC">
      <w:pPr>
        <w:pStyle w:val="Lijstalinea"/>
        <w:numPr>
          <w:ilvl w:val="0"/>
          <w:numId w:val="4"/>
        </w:numPr>
        <w:rPr>
          <w:rFonts w:ascii="Century Gothic" w:hAnsi="Century Gothic"/>
          <w:sz w:val="18"/>
          <w:szCs w:val="18"/>
        </w:rPr>
      </w:pPr>
      <w:r>
        <w:rPr>
          <w:rFonts w:ascii="Century Gothic" w:hAnsi="Century Gothic"/>
          <w:sz w:val="18"/>
        </w:rPr>
        <w:t>Différents types de glissières sont disponibles, selon le cas.</w:t>
      </w:r>
    </w:p>
    <w:p w14:paraId="5A039952" w14:textId="77777777" w:rsidR="00535ADC" w:rsidRDefault="00535ADC" w:rsidP="00535ADC">
      <w:pPr>
        <w:rPr>
          <w:rFonts w:ascii="Century Gothic" w:hAnsi="Century Gothic"/>
          <w:sz w:val="18"/>
          <w:szCs w:val="18"/>
        </w:rPr>
      </w:pPr>
    </w:p>
    <w:p w14:paraId="571DD241" w14:textId="77777777" w:rsidR="00535ADC" w:rsidRDefault="00535ADC" w:rsidP="00535ADC">
      <w:pPr>
        <w:pStyle w:val="Kop3"/>
      </w:pPr>
      <w:r>
        <w:t>Type de glissières</w:t>
      </w:r>
    </w:p>
    <w:p w14:paraId="2E17DDEF" w14:textId="77777777" w:rsidR="00535ADC" w:rsidRDefault="00535ADC" w:rsidP="00535ADC">
      <w:pPr>
        <w:rPr>
          <w:rFonts w:ascii="Century Gothic" w:hAnsi="Century Gothic"/>
          <w:sz w:val="18"/>
          <w:szCs w:val="18"/>
        </w:rPr>
      </w:pPr>
      <w:r>
        <w:rPr>
          <w:rFonts w:ascii="Century Gothic" w:hAnsi="Century Gothic"/>
          <w:sz w:val="18"/>
        </w:rPr>
        <w:t>Pour IR</w:t>
      </w:r>
    </w:p>
    <w:p w14:paraId="64A9D6E4" w14:textId="5B3C0707" w:rsidR="00535ADC" w:rsidRDefault="00535ADC" w:rsidP="00535ADC">
      <w:pPr>
        <w:rPr>
          <w:rFonts w:ascii="Century Gothic" w:hAnsi="Century Gothic"/>
          <w:sz w:val="18"/>
          <w:szCs w:val="18"/>
        </w:rPr>
      </w:pPr>
      <w:r>
        <w:rPr>
          <w:noProof/>
        </w:rPr>
        <w:lastRenderedPageBreak/>
        <w:drawing>
          <wp:inline distT="0" distB="0" distL="0" distR="0" wp14:anchorId="68A8FD9E" wp14:editId="4AD151CD">
            <wp:extent cx="2682240" cy="914400"/>
            <wp:effectExtent l="0" t="0" r="381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82240" cy="914400"/>
                    </a:xfrm>
                    <a:prstGeom prst="rect">
                      <a:avLst/>
                    </a:prstGeom>
                    <a:noFill/>
                    <a:ln>
                      <a:noFill/>
                    </a:ln>
                  </pic:spPr>
                </pic:pic>
              </a:graphicData>
            </a:graphic>
          </wp:inline>
        </w:drawing>
      </w:r>
      <w:r>
        <w:rPr>
          <w:rFonts w:ascii="Century Gothic" w:hAnsi="Century Gothic"/>
          <w:sz w:val="18"/>
        </w:rPr>
        <w:tab/>
      </w:r>
      <w:r>
        <w:rPr>
          <w:noProof/>
        </w:rPr>
        <w:drawing>
          <wp:inline distT="0" distB="0" distL="0" distR="0" wp14:anchorId="36168C43" wp14:editId="06938101">
            <wp:extent cx="2804160" cy="914400"/>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04160" cy="914400"/>
                    </a:xfrm>
                    <a:prstGeom prst="rect">
                      <a:avLst/>
                    </a:prstGeom>
                    <a:noFill/>
                    <a:ln>
                      <a:noFill/>
                    </a:ln>
                  </pic:spPr>
                </pic:pic>
              </a:graphicData>
            </a:graphic>
          </wp:inline>
        </w:drawing>
      </w:r>
      <w:r>
        <w:rPr>
          <w:rFonts w:ascii="Century Gothic" w:hAnsi="Century Gothic"/>
          <w:sz w:val="18"/>
        </w:rPr>
        <w:tab/>
      </w:r>
      <w:r>
        <w:rPr>
          <w:rFonts w:ascii="Century Gothic" w:hAnsi="Century Gothic"/>
          <w:sz w:val="18"/>
        </w:rPr>
        <w:tab/>
      </w:r>
      <w:r>
        <w:rPr>
          <w:rFonts w:ascii="Century Gothic" w:hAnsi="Century Gothic"/>
          <w:sz w:val="18"/>
        </w:rPr>
        <w:tab/>
      </w:r>
    </w:p>
    <w:p w14:paraId="62A5C417" w14:textId="77777777" w:rsidR="00535ADC" w:rsidRDefault="00535ADC" w:rsidP="00535ADC">
      <w:pPr>
        <w:rPr>
          <w:rFonts w:ascii="Century Gothic" w:hAnsi="Century Gothic"/>
          <w:sz w:val="18"/>
          <w:szCs w:val="18"/>
        </w:rPr>
      </w:pPr>
      <w:r>
        <w:rPr>
          <w:rFonts w:ascii="Century Gothic" w:hAnsi="Century Gothic"/>
          <w:sz w:val="18"/>
        </w:rPr>
        <w:t>Pour ER (les glissières pour le type ER sont divisibles.)</w:t>
      </w:r>
    </w:p>
    <w:p w14:paraId="0C608957" w14:textId="2D97115A" w:rsidR="00535ADC" w:rsidRDefault="00535ADC" w:rsidP="00535ADC">
      <w:pPr>
        <w:rPr>
          <w:rFonts w:ascii="Century Gothic" w:hAnsi="Century Gothic"/>
          <w:sz w:val="18"/>
          <w:szCs w:val="18"/>
        </w:rPr>
      </w:pPr>
      <w:r>
        <w:rPr>
          <w:noProof/>
        </w:rPr>
        <w:drawing>
          <wp:inline distT="0" distB="0" distL="0" distR="0" wp14:anchorId="1A0FB577" wp14:editId="0FCFAFC7">
            <wp:extent cx="3307080" cy="1021080"/>
            <wp:effectExtent l="0" t="0" r="7620" b="762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07080" cy="1021080"/>
                    </a:xfrm>
                    <a:prstGeom prst="rect">
                      <a:avLst/>
                    </a:prstGeom>
                    <a:noFill/>
                    <a:ln>
                      <a:noFill/>
                    </a:ln>
                  </pic:spPr>
                </pic:pic>
              </a:graphicData>
            </a:graphic>
          </wp:inline>
        </w:drawing>
      </w:r>
    </w:p>
    <w:p w14:paraId="6E81800E" w14:textId="77777777" w:rsidR="00535ADC" w:rsidRDefault="00535ADC" w:rsidP="00535ADC">
      <w:pPr>
        <w:rPr>
          <w:rFonts w:ascii="Century Gothic" w:hAnsi="Century Gothic"/>
          <w:sz w:val="18"/>
          <w:szCs w:val="18"/>
        </w:rPr>
      </w:pPr>
    </w:p>
    <w:p w14:paraId="791A94CA" w14:textId="16FC232E" w:rsidR="00535ADC" w:rsidRDefault="00535ADC" w:rsidP="00037CDC">
      <w:pPr>
        <w:pStyle w:val="Kop2"/>
      </w:pPr>
      <w:r>
        <w:t>Fixation :</w:t>
      </w:r>
    </w:p>
    <w:p w14:paraId="0BCB0565" w14:textId="77777777" w:rsidR="00535ADC" w:rsidRDefault="00535ADC" w:rsidP="00535ADC">
      <w:pPr>
        <w:rPr>
          <w:rFonts w:ascii="Century Gothic" w:hAnsi="Century Gothic"/>
          <w:sz w:val="18"/>
          <w:szCs w:val="18"/>
        </w:rPr>
      </w:pPr>
      <w:r>
        <w:rPr>
          <w:rFonts w:ascii="Century Gothic" w:hAnsi="Century Gothic"/>
          <w:sz w:val="18"/>
        </w:rPr>
        <w:t>Les glissières sont fixées sur les profilés de fenêtre à l’aide d’un système de clips.</w:t>
      </w:r>
    </w:p>
    <w:p w14:paraId="6D0A2469" w14:textId="77777777" w:rsidR="00A96592" w:rsidRPr="00A96592" w:rsidRDefault="00A96592" w:rsidP="00535ADC"/>
    <w:sectPr w:rsidR="00A96592" w:rsidRPr="00A96592" w:rsidSect="009B4002">
      <w:headerReference w:type="default" r:id="rId16"/>
      <w:headerReference w:type="first" r:id="rId17"/>
      <w:footerReference w:type="first" r:id="rId18"/>
      <w:pgSz w:w="11906" w:h="16838"/>
      <w:pgMar w:top="2461" w:right="1134" w:bottom="1985" w:left="1134" w:header="3124" w:footer="199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06AF13" w14:textId="77777777" w:rsidR="00652DA6" w:rsidRDefault="00652DA6" w:rsidP="00D7099A">
      <w:pPr>
        <w:spacing w:after="0"/>
      </w:pPr>
      <w:r>
        <w:separator/>
      </w:r>
    </w:p>
  </w:endnote>
  <w:endnote w:type="continuationSeparator" w:id="0">
    <w:p w14:paraId="65D66B19" w14:textId="77777777" w:rsidR="00652DA6" w:rsidRDefault="00652DA6" w:rsidP="00D7099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ira Sans Book">
    <w:altName w:val="Calibri"/>
    <w:panose1 w:val="00000000000000000000"/>
    <w:charset w:val="00"/>
    <w:family w:val="swiss"/>
    <w:notTrueType/>
    <w:pitch w:val="variable"/>
    <w:sig w:usb0="600002FF"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Fira Sans">
    <w:altName w:val="Calibri"/>
    <w:charset w:val="00"/>
    <w:family w:val="swiss"/>
    <w:pitch w:val="variable"/>
    <w:sig w:usb0="600002FF" w:usb1="00000001" w:usb2="00000000" w:usb3="00000000" w:csb0="0000019F" w:csb1="00000000"/>
  </w:font>
  <w:font w:name="Minion Pro">
    <w:charset w:val="00"/>
    <w:family w:val="roman"/>
    <w:pitch w:val="variable"/>
    <w:sig w:usb0="60000287" w:usb1="00000001"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34279" w14:textId="77777777" w:rsidR="00066B67" w:rsidRDefault="00066B67" w:rsidP="00B05FD1">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05FD61" w14:textId="77777777" w:rsidR="00652DA6" w:rsidRDefault="00652DA6" w:rsidP="00D7099A">
      <w:pPr>
        <w:spacing w:after="0"/>
      </w:pPr>
      <w:r>
        <w:separator/>
      </w:r>
    </w:p>
  </w:footnote>
  <w:footnote w:type="continuationSeparator" w:id="0">
    <w:p w14:paraId="3FE88B1C" w14:textId="77777777" w:rsidR="00652DA6" w:rsidRDefault="00652DA6" w:rsidP="00D7099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inanummer"/>
      </w:rPr>
      <w:id w:val="-1693607607"/>
      <w:docPartObj>
        <w:docPartGallery w:val="Page Numbers (Bottom of Page)"/>
        <w:docPartUnique/>
      </w:docPartObj>
    </w:sdtPr>
    <w:sdtEndPr>
      <w:rPr>
        <w:rStyle w:val="Paginanummer"/>
      </w:rPr>
    </w:sdtEndPr>
    <w:sdtContent>
      <w:p w14:paraId="1B427EC3" w14:textId="77777777" w:rsidR="00B05FD1" w:rsidRDefault="00B05FD1" w:rsidP="00B05FD1">
        <w:pPr>
          <w:pStyle w:val="Voettekst"/>
          <w:framePr w:w="832" w:h="389" w:hRule="exact" w:wrap="none" w:vAnchor="text" w:hAnchor="page" w:x="9878" w:y="-1997"/>
          <w:jc w:val="right"/>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rPr>
          <w:t>1</w:t>
        </w:r>
        <w:r>
          <w:rPr>
            <w:rStyle w:val="Paginanummer"/>
          </w:rPr>
          <w:fldChar w:fldCharType="end"/>
        </w:r>
      </w:p>
    </w:sdtContent>
  </w:sdt>
  <w:p w14:paraId="6105CFB0" w14:textId="77777777" w:rsidR="00D7099A" w:rsidRPr="00D7099A" w:rsidRDefault="00D7099A">
    <w:pPr>
      <w:pStyle w:val="Koptekst"/>
    </w:pPr>
    <w:r>
      <w:rPr>
        <w:noProof/>
      </w:rPr>
      <w:drawing>
        <wp:anchor distT="0" distB="0" distL="114300" distR="114300" simplePos="0" relativeHeight="251659264" behindDoc="1" locked="0" layoutInCell="1" allowOverlap="1" wp14:anchorId="25177E27" wp14:editId="114F6D12">
          <wp:simplePos x="0" y="0"/>
          <wp:positionH relativeFrom="page">
            <wp:align>center</wp:align>
          </wp:positionH>
          <wp:positionV relativeFrom="page">
            <wp:align>center</wp:align>
          </wp:positionV>
          <wp:extent cx="7563598" cy="10690734"/>
          <wp:effectExtent l="0" t="0" r="5715" b="3175"/>
          <wp:wrapNone/>
          <wp:docPr id="14" name="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G"/>
                  <pic:cNvPicPr/>
                </pic:nvPicPr>
                <pic:blipFill>
                  <a:blip r:embed="rId1">
                    <a:extLst>
                      <a:ext uri="{28A0092B-C50C-407E-A947-70E740481C1C}">
                        <a14:useLocalDpi xmlns:a14="http://schemas.microsoft.com/office/drawing/2010/main" val="0"/>
                      </a:ext>
                    </a:extLst>
                  </a:blip>
                  <a:stretch>
                    <a:fillRect/>
                  </a:stretch>
                </pic:blipFill>
                <pic:spPr>
                  <a:xfrm>
                    <a:off x="0" y="0"/>
                    <a:ext cx="7563598" cy="10690734"/>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4809D" w14:textId="77777777" w:rsidR="00835D98" w:rsidRDefault="0087608E">
    <w:pPr>
      <w:pStyle w:val="Koptekst"/>
    </w:pPr>
    <w:r>
      <w:rPr>
        <w:noProof/>
      </w:rPr>
      <w:drawing>
        <wp:anchor distT="0" distB="0" distL="114300" distR="114300" simplePos="0" relativeHeight="251660288" behindDoc="1" locked="0" layoutInCell="1" allowOverlap="1" wp14:anchorId="2F180948" wp14:editId="4828DC68">
          <wp:simplePos x="0" y="0"/>
          <wp:positionH relativeFrom="column">
            <wp:posOffset>-720090</wp:posOffset>
          </wp:positionH>
          <wp:positionV relativeFrom="paragraph">
            <wp:posOffset>-1983740</wp:posOffset>
          </wp:positionV>
          <wp:extent cx="7562848" cy="10689672"/>
          <wp:effectExtent l="0" t="0" r="0" b="3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extLst>
                      <a:ext uri="{28A0092B-C50C-407E-A947-70E740481C1C}">
                        <a14:useLocalDpi xmlns:a14="http://schemas.microsoft.com/office/drawing/2010/main" val="0"/>
                      </a:ext>
                    </a:extLst>
                  </a:blip>
                  <a:stretch>
                    <a:fillRect/>
                  </a:stretch>
                </pic:blipFill>
                <pic:spPr>
                  <a:xfrm>
                    <a:off x="0" y="0"/>
                    <a:ext cx="7562848" cy="1068967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060802"/>
    <w:multiLevelType w:val="hybridMultilevel"/>
    <w:tmpl w:val="D92639C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34C76ACE"/>
    <w:multiLevelType w:val="hybridMultilevel"/>
    <w:tmpl w:val="B3AC470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4C2746A3"/>
    <w:multiLevelType w:val="hybridMultilevel"/>
    <w:tmpl w:val="646E392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768E73DA"/>
    <w:multiLevelType w:val="hybridMultilevel"/>
    <w:tmpl w:val="47365FC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ADC"/>
    <w:rsid w:val="00037CDC"/>
    <w:rsid w:val="00056BE5"/>
    <w:rsid w:val="00066B67"/>
    <w:rsid w:val="000B55FA"/>
    <w:rsid w:val="001060DF"/>
    <w:rsid w:val="00106151"/>
    <w:rsid w:val="00187631"/>
    <w:rsid w:val="00300485"/>
    <w:rsid w:val="003330BB"/>
    <w:rsid w:val="00402E09"/>
    <w:rsid w:val="00421A4B"/>
    <w:rsid w:val="004565B9"/>
    <w:rsid w:val="004957A1"/>
    <w:rsid w:val="004C2C56"/>
    <w:rsid w:val="004F1BA0"/>
    <w:rsid w:val="00535ADC"/>
    <w:rsid w:val="00652DA6"/>
    <w:rsid w:val="006B2386"/>
    <w:rsid w:val="00767197"/>
    <w:rsid w:val="00785088"/>
    <w:rsid w:val="0080174B"/>
    <w:rsid w:val="0081785A"/>
    <w:rsid w:val="00835D98"/>
    <w:rsid w:val="0085396B"/>
    <w:rsid w:val="0087608E"/>
    <w:rsid w:val="009073D9"/>
    <w:rsid w:val="00950D87"/>
    <w:rsid w:val="00986CA1"/>
    <w:rsid w:val="009B4002"/>
    <w:rsid w:val="00A314D1"/>
    <w:rsid w:val="00A92C20"/>
    <w:rsid w:val="00A96592"/>
    <w:rsid w:val="00B05FD1"/>
    <w:rsid w:val="00B25828"/>
    <w:rsid w:val="00BE3EA5"/>
    <w:rsid w:val="00C57EEA"/>
    <w:rsid w:val="00D45744"/>
    <w:rsid w:val="00D7099A"/>
    <w:rsid w:val="00DE0876"/>
    <w:rsid w:val="00E71999"/>
    <w:rsid w:val="00E9569E"/>
    <w:rsid w:val="00F101A7"/>
    <w:rsid w:val="00FF286D"/>
    <w:rsid w:val="00FF731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034276"/>
  <w15:chartTrackingRefBased/>
  <w15:docId w15:val="{E71D7477-5690-4CEC-BFBD-816C2D1A6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Fira Sans Book" w:eastAsiaTheme="minorHAnsi" w:hAnsi="Fira Sans Book" w:cs="Fira Sans"/>
        <w:bCs/>
        <w:color w:val="000000"/>
        <w:sz w:val="16"/>
        <w:szCs w:val="15"/>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35ADC"/>
    <w:pPr>
      <w:spacing w:after="200" w:line="276" w:lineRule="auto"/>
    </w:pPr>
    <w:rPr>
      <w:rFonts w:asciiTheme="minorHAnsi" w:hAnsiTheme="minorHAnsi" w:cstheme="minorBidi"/>
      <w:bCs w:val="0"/>
      <w:color w:val="auto"/>
      <w:sz w:val="22"/>
      <w:szCs w:val="22"/>
    </w:rPr>
  </w:style>
  <w:style w:type="paragraph" w:styleId="Kop1">
    <w:name w:val="heading 1"/>
    <w:basedOn w:val="Standaard"/>
    <w:next w:val="Standaard"/>
    <w:link w:val="Kop1Char"/>
    <w:uiPriority w:val="9"/>
    <w:qFormat/>
    <w:rsid w:val="00C57EEA"/>
    <w:pPr>
      <w:keepNext/>
      <w:keepLines/>
      <w:spacing w:before="240" w:after="120" w:line="240" w:lineRule="auto"/>
      <w:outlineLvl w:val="0"/>
    </w:pPr>
    <w:rPr>
      <w:rFonts w:eastAsiaTheme="majorEastAsia" w:cstheme="majorBidi"/>
      <w:b/>
      <w:bCs/>
      <w:color w:val="6CB744"/>
      <w:sz w:val="24"/>
      <w:szCs w:val="32"/>
    </w:rPr>
  </w:style>
  <w:style w:type="paragraph" w:styleId="Kop2">
    <w:name w:val="heading 2"/>
    <w:basedOn w:val="Standaard"/>
    <w:next w:val="Standaard"/>
    <w:link w:val="Kop2Char"/>
    <w:uiPriority w:val="9"/>
    <w:unhideWhenUsed/>
    <w:qFormat/>
    <w:rsid w:val="00C57EEA"/>
    <w:pPr>
      <w:keepNext/>
      <w:keepLines/>
      <w:spacing w:before="120" w:after="60" w:line="240" w:lineRule="auto"/>
      <w:outlineLvl w:val="1"/>
    </w:pPr>
    <w:rPr>
      <w:rFonts w:eastAsiaTheme="majorEastAsia" w:cstheme="majorBidi"/>
      <w:b/>
      <w:bCs/>
      <w:i/>
      <w:color w:val="000000" w:themeColor="text1"/>
      <w:sz w:val="20"/>
      <w:szCs w:val="26"/>
    </w:rPr>
  </w:style>
  <w:style w:type="paragraph" w:styleId="Kop3">
    <w:name w:val="heading 3"/>
    <w:basedOn w:val="Standaard"/>
    <w:next w:val="Standaard"/>
    <w:link w:val="Kop3Char"/>
    <w:uiPriority w:val="9"/>
    <w:unhideWhenUsed/>
    <w:qFormat/>
    <w:rsid w:val="004C2C56"/>
    <w:pPr>
      <w:keepNext/>
      <w:keepLines/>
      <w:spacing w:before="120" w:after="60" w:line="240" w:lineRule="auto"/>
      <w:ind w:left="113"/>
      <w:outlineLvl w:val="2"/>
    </w:pPr>
    <w:rPr>
      <w:rFonts w:eastAsiaTheme="majorEastAsia" w:cstheme="majorBidi"/>
      <w:bCs/>
      <w:i/>
      <w:color w:val="6CB744"/>
      <w:sz w:val="18"/>
      <w:szCs w:val="15"/>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57EEA"/>
    <w:rPr>
      <w:rFonts w:asciiTheme="minorHAnsi" w:eastAsiaTheme="majorEastAsia" w:hAnsiTheme="minorHAnsi" w:cstheme="majorBidi"/>
      <w:b/>
      <w:color w:val="6CB744"/>
      <w:sz w:val="24"/>
      <w:szCs w:val="32"/>
    </w:rPr>
  </w:style>
  <w:style w:type="character" w:customStyle="1" w:styleId="Kop2Char">
    <w:name w:val="Kop 2 Char"/>
    <w:basedOn w:val="Standaardalinea-lettertype"/>
    <w:link w:val="Kop2"/>
    <w:uiPriority w:val="9"/>
    <w:rsid w:val="00C57EEA"/>
    <w:rPr>
      <w:rFonts w:asciiTheme="minorHAnsi" w:eastAsiaTheme="majorEastAsia" w:hAnsiTheme="minorHAnsi" w:cstheme="majorBidi"/>
      <w:b/>
      <w:i/>
      <w:color w:val="000000" w:themeColor="text1"/>
      <w:sz w:val="20"/>
      <w:szCs w:val="26"/>
    </w:rPr>
  </w:style>
  <w:style w:type="character" w:customStyle="1" w:styleId="Kop3Char">
    <w:name w:val="Kop 3 Char"/>
    <w:basedOn w:val="Standaardalinea-lettertype"/>
    <w:link w:val="Kop3"/>
    <w:uiPriority w:val="9"/>
    <w:rsid w:val="004C2C56"/>
    <w:rPr>
      <w:rFonts w:asciiTheme="minorHAnsi" w:eastAsiaTheme="majorEastAsia" w:hAnsiTheme="minorHAnsi" w:cstheme="majorBidi"/>
      <w:i/>
      <w:color w:val="6CB744"/>
    </w:rPr>
  </w:style>
  <w:style w:type="paragraph" w:styleId="Koptekst">
    <w:name w:val="header"/>
    <w:basedOn w:val="Standaard"/>
    <w:link w:val="KoptekstChar"/>
    <w:uiPriority w:val="99"/>
    <w:unhideWhenUsed/>
    <w:rsid w:val="00D7099A"/>
    <w:pPr>
      <w:tabs>
        <w:tab w:val="center" w:pos="4513"/>
        <w:tab w:val="right" w:pos="9026"/>
      </w:tabs>
      <w:spacing w:after="120" w:line="240" w:lineRule="auto"/>
    </w:pPr>
    <w:rPr>
      <w:rFonts w:cs="Fira Sans"/>
      <w:bCs/>
      <w:color w:val="000000"/>
      <w:sz w:val="18"/>
      <w:szCs w:val="15"/>
    </w:rPr>
  </w:style>
  <w:style w:type="character" w:customStyle="1" w:styleId="KoptekstChar">
    <w:name w:val="Koptekst Char"/>
    <w:basedOn w:val="Standaardalinea-lettertype"/>
    <w:link w:val="Koptekst"/>
    <w:uiPriority w:val="99"/>
    <w:rsid w:val="00D7099A"/>
    <w:rPr>
      <w:rFonts w:ascii="Fira Sans Book" w:hAnsi="Fira Sans Book"/>
      <w:b w:val="0"/>
      <w:i w:val="0"/>
      <w:sz w:val="16"/>
    </w:rPr>
  </w:style>
  <w:style w:type="paragraph" w:styleId="Voettekst">
    <w:name w:val="footer"/>
    <w:basedOn w:val="Standaard"/>
    <w:link w:val="VoettekstChar"/>
    <w:uiPriority w:val="99"/>
    <w:unhideWhenUsed/>
    <w:rsid w:val="00D7099A"/>
    <w:pPr>
      <w:tabs>
        <w:tab w:val="center" w:pos="4513"/>
        <w:tab w:val="right" w:pos="9026"/>
      </w:tabs>
      <w:spacing w:after="120" w:line="240" w:lineRule="auto"/>
    </w:pPr>
    <w:rPr>
      <w:rFonts w:cs="Fira Sans"/>
      <w:bCs/>
      <w:color w:val="000000"/>
      <w:sz w:val="18"/>
      <w:szCs w:val="15"/>
    </w:rPr>
  </w:style>
  <w:style w:type="character" w:customStyle="1" w:styleId="VoettekstChar">
    <w:name w:val="Voettekst Char"/>
    <w:basedOn w:val="Standaardalinea-lettertype"/>
    <w:link w:val="Voettekst"/>
    <w:uiPriority w:val="99"/>
    <w:rsid w:val="00D7099A"/>
    <w:rPr>
      <w:rFonts w:ascii="Fira Sans Book" w:hAnsi="Fira Sans Book"/>
      <w:b w:val="0"/>
      <w:i w:val="0"/>
      <w:sz w:val="16"/>
    </w:rPr>
  </w:style>
  <w:style w:type="paragraph" w:styleId="Revisie">
    <w:name w:val="Revision"/>
    <w:hidden/>
    <w:uiPriority w:val="99"/>
    <w:semiHidden/>
    <w:rsid w:val="00835D98"/>
  </w:style>
  <w:style w:type="paragraph" w:customStyle="1" w:styleId="BasicParagraph">
    <w:name w:val="[Basic Paragraph]"/>
    <w:basedOn w:val="Standaard"/>
    <w:uiPriority w:val="99"/>
    <w:rsid w:val="00835D98"/>
    <w:pPr>
      <w:autoSpaceDE w:val="0"/>
      <w:autoSpaceDN w:val="0"/>
      <w:adjustRightInd w:val="0"/>
      <w:spacing w:after="120" w:line="288" w:lineRule="auto"/>
      <w:textAlignment w:val="center"/>
    </w:pPr>
    <w:rPr>
      <w:rFonts w:ascii="Minion Pro" w:hAnsi="Minion Pro" w:cs="Minion Pro"/>
      <w:bCs/>
      <w:color w:val="000000"/>
      <w:sz w:val="18"/>
      <w:szCs w:val="15"/>
    </w:rPr>
  </w:style>
  <w:style w:type="paragraph" w:styleId="Geenafstand">
    <w:name w:val="No Spacing"/>
    <w:aliases w:val="Adresgegevens ontvanger"/>
    <w:basedOn w:val="Standaard"/>
    <w:uiPriority w:val="1"/>
    <w:qFormat/>
    <w:rsid w:val="00C57EEA"/>
    <w:pPr>
      <w:spacing w:after="0" w:line="240" w:lineRule="auto"/>
    </w:pPr>
    <w:rPr>
      <w:rFonts w:cs="Fira Sans"/>
      <w:bCs/>
      <w:color w:val="000000"/>
      <w:sz w:val="18"/>
      <w:szCs w:val="15"/>
    </w:rPr>
  </w:style>
  <w:style w:type="character" w:styleId="Zwaar">
    <w:name w:val="Strong"/>
    <w:basedOn w:val="Standaardalinea-lettertype"/>
    <w:uiPriority w:val="22"/>
    <w:qFormat/>
    <w:rsid w:val="00066B67"/>
    <w:rPr>
      <w:rFonts w:ascii="Fira Sans Book" w:hAnsi="Fira Sans Book"/>
      <w:b/>
      <w:bCs w:val="0"/>
      <w:i w:val="0"/>
      <w:sz w:val="16"/>
    </w:rPr>
  </w:style>
  <w:style w:type="paragraph" w:customStyle="1" w:styleId="Datum1">
    <w:name w:val="Datum1"/>
    <w:basedOn w:val="Standaard"/>
    <w:qFormat/>
    <w:rsid w:val="00C57EEA"/>
    <w:pPr>
      <w:spacing w:after="1000" w:line="240" w:lineRule="auto"/>
    </w:pPr>
    <w:rPr>
      <w:rFonts w:cs="Fira Sans"/>
      <w:b/>
      <w:color w:val="71BF43"/>
      <w:sz w:val="18"/>
      <w:szCs w:val="16"/>
    </w:rPr>
  </w:style>
  <w:style w:type="paragraph" w:customStyle="1" w:styleId="Naamvanafzender">
    <w:name w:val="Naam van afzender"/>
    <w:basedOn w:val="BasicParagraph"/>
    <w:qFormat/>
    <w:rsid w:val="004C2C56"/>
    <w:pPr>
      <w:spacing w:before="1000" w:after="60" w:line="240" w:lineRule="auto"/>
    </w:pPr>
    <w:rPr>
      <w:rFonts w:asciiTheme="minorHAnsi" w:hAnsiTheme="minorHAnsi" w:cs="Fira Sans"/>
      <w:b/>
      <w:bCs w:val="0"/>
    </w:rPr>
  </w:style>
  <w:style w:type="paragraph" w:customStyle="1" w:styleId="Functievandeafzender">
    <w:name w:val="Functie van de afzender"/>
    <w:basedOn w:val="Standaard"/>
    <w:qFormat/>
    <w:rsid w:val="00C57EEA"/>
    <w:pPr>
      <w:spacing w:after="227" w:line="240" w:lineRule="auto"/>
    </w:pPr>
    <w:rPr>
      <w:rFonts w:cs="Fira Sans Book"/>
      <w:bCs/>
      <w:i/>
      <w:iCs/>
      <w:caps/>
      <w:color w:val="71BF43"/>
      <w:sz w:val="16"/>
      <w:szCs w:val="14"/>
    </w:rPr>
  </w:style>
  <w:style w:type="paragraph" w:customStyle="1" w:styleId="Metvriendelijkegroet">
    <w:name w:val="Met vriendelijke groet"/>
    <w:basedOn w:val="Standaard"/>
    <w:next w:val="Naamvanafzender"/>
    <w:qFormat/>
    <w:rsid w:val="00C57EEA"/>
    <w:pPr>
      <w:spacing w:before="1080" w:after="120" w:line="240" w:lineRule="auto"/>
    </w:pPr>
    <w:rPr>
      <w:rFonts w:cs="Fira Sans"/>
      <w:bCs/>
      <w:color w:val="000000"/>
      <w:sz w:val="18"/>
      <w:szCs w:val="15"/>
    </w:rPr>
  </w:style>
  <w:style w:type="character" w:styleId="Paginanummer">
    <w:name w:val="page number"/>
    <w:basedOn w:val="Standaardalinea-lettertype"/>
    <w:uiPriority w:val="99"/>
    <w:semiHidden/>
    <w:unhideWhenUsed/>
    <w:rsid w:val="00B05FD1"/>
    <w:rPr>
      <w:rFonts w:ascii="Fira Sans Book" w:hAnsi="Fira Sans Book"/>
      <w:b w:val="0"/>
      <w:i w:val="0"/>
      <w:sz w:val="16"/>
    </w:rPr>
  </w:style>
  <w:style w:type="paragraph" w:customStyle="1" w:styleId="Aansprekingstartbrief">
    <w:name w:val="Aanspreking/start brief"/>
    <w:basedOn w:val="Standaard"/>
    <w:next w:val="Standaard"/>
    <w:qFormat/>
    <w:rsid w:val="00C57EEA"/>
    <w:pPr>
      <w:tabs>
        <w:tab w:val="left" w:pos="3110"/>
      </w:tabs>
      <w:spacing w:before="840" w:after="480" w:line="240" w:lineRule="auto"/>
    </w:pPr>
    <w:rPr>
      <w:rFonts w:cs="Fira Sans"/>
      <w:bCs/>
      <w:color w:val="000000"/>
      <w:sz w:val="18"/>
      <w:szCs w:val="15"/>
    </w:rPr>
  </w:style>
  <w:style w:type="paragraph" w:styleId="Ondertitel">
    <w:name w:val="Subtitle"/>
    <w:basedOn w:val="Standaard"/>
    <w:next w:val="Standaard"/>
    <w:link w:val="OndertitelChar"/>
    <w:uiPriority w:val="11"/>
    <w:rsid w:val="00187631"/>
    <w:pPr>
      <w:numPr>
        <w:ilvl w:val="1"/>
      </w:numPr>
      <w:spacing w:after="160" w:line="240" w:lineRule="auto"/>
    </w:pPr>
    <w:rPr>
      <w:rFonts w:eastAsiaTheme="minorEastAsia"/>
      <w:bCs/>
      <w:color w:val="5A5A5A" w:themeColor="text1" w:themeTint="A5"/>
      <w:spacing w:val="15"/>
    </w:rPr>
  </w:style>
  <w:style w:type="character" w:customStyle="1" w:styleId="OndertitelChar">
    <w:name w:val="Ondertitel Char"/>
    <w:basedOn w:val="Standaardalinea-lettertype"/>
    <w:link w:val="Ondertitel"/>
    <w:uiPriority w:val="11"/>
    <w:rsid w:val="00187631"/>
    <w:rPr>
      <w:rFonts w:asciiTheme="minorHAnsi" w:eastAsiaTheme="minorEastAsia" w:hAnsiTheme="minorHAnsi" w:cstheme="minorBidi"/>
      <w:color w:val="5A5A5A" w:themeColor="text1" w:themeTint="A5"/>
      <w:spacing w:val="15"/>
      <w:sz w:val="22"/>
      <w:szCs w:val="22"/>
    </w:rPr>
  </w:style>
  <w:style w:type="paragraph" w:styleId="Citaat">
    <w:name w:val="Quote"/>
    <w:basedOn w:val="Standaard"/>
    <w:next w:val="Standaard"/>
    <w:link w:val="CitaatChar"/>
    <w:uiPriority w:val="29"/>
    <w:qFormat/>
    <w:rsid w:val="00187631"/>
    <w:pPr>
      <w:spacing w:before="200" w:after="160" w:line="240" w:lineRule="auto"/>
      <w:ind w:left="864" w:right="864"/>
      <w:jc w:val="center"/>
    </w:pPr>
    <w:rPr>
      <w:rFonts w:cs="Fira Sans"/>
      <w:bCs/>
      <w:i/>
      <w:iCs/>
      <w:color w:val="404040" w:themeColor="text1" w:themeTint="BF"/>
      <w:sz w:val="18"/>
      <w:szCs w:val="15"/>
    </w:rPr>
  </w:style>
  <w:style w:type="character" w:customStyle="1" w:styleId="CitaatChar">
    <w:name w:val="Citaat Char"/>
    <w:basedOn w:val="Standaardalinea-lettertype"/>
    <w:link w:val="Citaat"/>
    <w:uiPriority w:val="29"/>
    <w:rsid w:val="00187631"/>
    <w:rPr>
      <w:i/>
      <w:iCs/>
      <w:color w:val="404040" w:themeColor="text1" w:themeTint="BF"/>
    </w:rPr>
  </w:style>
  <w:style w:type="paragraph" w:styleId="Lijstalinea">
    <w:name w:val="List Paragraph"/>
    <w:basedOn w:val="Standaard"/>
    <w:uiPriority w:val="34"/>
    <w:rsid w:val="00037C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8210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ustomXml" Target="../customXml/item4.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_rels/header2.xml.rels><?xml version="1.0" encoding="UTF-8" standalone="yes"?>
<Relationships xmlns="http://schemas.openxmlformats.org/package/2006/relationships"><Relationship Id="rId1" Type="http://schemas.openxmlformats.org/officeDocument/2006/relationships/image" Target="media/image9.jpg"/></Relationships>
</file>

<file path=word/_rels/settings.xml.rels><?xml version="1.0" encoding="UTF-8" standalone="yes"?>
<Relationships xmlns="http://schemas.openxmlformats.org/package/2006/relationships"><Relationship Id="rId1" Type="http://schemas.openxmlformats.org/officeDocument/2006/relationships/attachedTemplate" Target="file:///G:\12.%20O&amp;O\Bestekteksten\Harol2020_letterhead_A4-TEMPLATE_006-HarolProjects_enkelLogo%5b1%5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462824566AD2459F8CCD4FC65E5F44" ma:contentTypeVersion="1" ma:contentTypeDescription="Create a new document." ma:contentTypeScope="" ma:versionID="528e4a1d1e9aceb3f003c3951f901a77">
  <xsd:schema xmlns:xsd="http://www.w3.org/2001/XMLSchema" xmlns:xs="http://www.w3.org/2001/XMLSchema" xmlns:p="http://schemas.microsoft.com/office/2006/metadata/properties" xmlns:ns2="3e92929a-b3cc-4863-bcf2-ba9363c0afc3" targetNamespace="http://schemas.microsoft.com/office/2006/metadata/properties" ma:root="true" ma:fieldsID="29cdacc4c3c671cabedb4a75bba88a31" ns2:_="">
    <xsd:import namespace="3e92929a-b3cc-4863-bcf2-ba9363c0afc3"/>
    <xsd:element name="properties">
      <xsd:complexType>
        <xsd:sequence>
          <xsd:element name="documentManagement">
            <xsd:complexType>
              <xsd:all>
                <xsd:element ref="ns2:Target_x0020_Audienc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92929a-b3cc-4863-bcf2-ba9363c0afc3" elementFormDefault="qualified">
    <xsd:import namespace="http://schemas.microsoft.com/office/2006/documentManagement/types"/>
    <xsd:import namespace="http://schemas.microsoft.com/office/infopath/2007/PartnerControls"/>
    <xsd:element name="Target_x0020_Audiences" ma:index="8" nillable="true" ma:displayName="Target Audiences" ma:internalName="Target_x0020_Audiences">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rget_x0020_Audiences xmlns="3e92929a-b3cc-4863-bcf2-ba9363c0afc3" xsi:nil="true"/>
  </documentManagement>
</p:properties>
</file>

<file path=customXml/itemProps1.xml><?xml version="1.0" encoding="utf-8"?>
<ds:datastoreItem xmlns:ds="http://schemas.openxmlformats.org/officeDocument/2006/customXml" ds:itemID="{08A89167-F34E-4132-9EC1-7368D8B3A487}"/>
</file>

<file path=customXml/itemProps2.xml><?xml version="1.0" encoding="utf-8"?>
<ds:datastoreItem xmlns:ds="http://schemas.openxmlformats.org/officeDocument/2006/customXml" ds:itemID="{EF82BD0E-FC7C-0445-9217-AC5EA9C424C2}"/>
</file>

<file path=customXml/itemProps3.xml><?xml version="1.0" encoding="utf-8"?>
<ds:datastoreItem xmlns:ds="http://schemas.openxmlformats.org/officeDocument/2006/customXml" ds:itemID="{404A3FBA-CE78-499F-8B8D-69A6AF625ABE}"/>
</file>

<file path=customXml/itemProps4.xml><?xml version="1.0" encoding="utf-8"?>
<ds:datastoreItem xmlns:ds="http://schemas.openxmlformats.org/officeDocument/2006/customXml" ds:itemID="{D70F4373-1B93-43E2-ABF1-04FAA29E7BE9}"/>
</file>

<file path=docProps/app.xml><?xml version="1.0" encoding="utf-8"?>
<Properties xmlns="http://schemas.openxmlformats.org/officeDocument/2006/extended-properties" xmlns:vt="http://schemas.openxmlformats.org/officeDocument/2006/docPropsVTypes">
  <Template>Harol2020_letterhead_A4-TEMPLATE_006-HarolProjects_enkelLogo[1].dotx</Template>
  <TotalTime>15</TotalTime>
  <Pages>5</Pages>
  <Words>591</Words>
  <Characters>3255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Annelies Vandyck</dc:creator>
  <cp:keywords/>
  <dc:description/>
  <cp:lastModifiedBy>Birgit Vangodtsenhoven</cp:lastModifiedBy>
  <cp:revision>3</cp:revision>
  <dcterms:created xsi:type="dcterms:W3CDTF">2021-10-07T05:40:00Z</dcterms:created>
  <dcterms:modified xsi:type="dcterms:W3CDTF">2021-10-11T08:21:00Z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0x010100D7462824566AD2459F8CCD4FC65E5F44</vt:lpwstr>
  </property>
</Properties>
</file>