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60416" w14:textId="6C1A37D1" w:rsidR="00904268" w:rsidRPr="009B1AF2" w:rsidRDefault="00904268" w:rsidP="00904268">
      <w:pPr>
        <w:rPr>
          <w:b/>
        </w:rPr>
      </w:pPr>
      <w:r w:rsidRPr="009B1AF2">
        <w:rPr>
          <w:b/>
        </w:rPr>
        <w:t>DESCRIPTION DU DEVIS – Coolscreen (7, 8, 8+, LED, SOLAR)</w:t>
      </w:r>
    </w:p>
    <w:p w14:paraId="5F479209" w14:textId="118E6413" w:rsidR="00271C5C" w:rsidRPr="009B1AF2" w:rsidRDefault="00271C5C" w:rsidP="00904268">
      <w:pPr>
        <w:rPr>
          <w:b/>
        </w:rPr>
      </w:pPr>
      <w:r w:rsidRPr="009B1AF2">
        <w:rPr>
          <w:b/>
        </w:rPr>
        <w:t>Harol ou équivalent</w:t>
      </w:r>
    </w:p>
    <w:p w14:paraId="57BA5F80" w14:textId="1EA1D7EA" w:rsidR="00904268" w:rsidRPr="009B1AF2" w:rsidRDefault="00E13C32" w:rsidP="00904268">
      <w:pPr>
        <w:rPr>
          <w:rFonts w:ascii="Century Gothic" w:hAnsi="Century Gothic"/>
          <w:sz w:val="16"/>
          <w:szCs w:val="16"/>
        </w:rPr>
      </w:pPr>
      <w:r w:rsidRPr="009B1AF2">
        <w:rPr>
          <w:b/>
          <w:noProof/>
        </w:rPr>
        <w:drawing>
          <wp:anchor distT="0" distB="0" distL="114300" distR="114300" simplePos="0" relativeHeight="251658240" behindDoc="0" locked="0" layoutInCell="1" allowOverlap="1" wp14:anchorId="06C77554" wp14:editId="05DF9865">
            <wp:simplePos x="0" y="0"/>
            <wp:positionH relativeFrom="margin">
              <wp:posOffset>3467100</wp:posOffset>
            </wp:positionH>
            <wp:positionV relativeFrom="margin">
              <wp:posOffset>1373505</wp:posOffset>
            </wp:positionV>
            <wp:extent cx="2295525" cy="1717040"/>
            <wp:effectExtent l="0" t="0" r="0"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5525" cy="1717040"/>
                    </a:xfrm>
                    <a:prstGeom prst="rect">
                      <a:avLst/>
                    </a:prstGeom>
                  </pic:spPr>
                </pic:pic>
              </a:graphicData>
            </a:graphic>
            <wp14:sizeRelH relativeFrom="margin">
              <wp14:pctWidth>0</wp14:pctWidth>
            </wp14:sizeRelH>
            <wp14:sizeRelV relativeFrom="margin">
              <wp14:pctHeight>0</wp14:pctHeight>
            </wp14:sizeRelV>
          </wp:anchor>
        </w:drawing>
      </w:r>
      <w:r w:rsidRPr="009B1AF2">
        <w:rPr>
          <w:rFonts w:ascii="Century Gothic" w:hAnsi="Century Gothic"/>
          <w:sz w:val="16"/>
        </w:rPr>
        <w:t>La protection solaire se monte devant ou sur le châssis de fenêtre. La toile est fixée dans les coulisses et ne peut donc pas être arrachée par le vent.</w:t>
      </w:r>
      <w:r w:rsidRPr="009B1AF2">
        <w:rPr>
          <w:b/>
        </w:rPr>
        <w:t xml:space="preserve"> </w:t>
      </w:r>
    </w:p>
    <w:p w14:paraId="23EE917C" w14:textId="734E6A1F" w:rsidR="00904268" w:rsidRPr="009B1AF2" w:rsidRDefault="00904268" w:rsidP="00904268">
      <w:pPr>
        <w:rPr>
          <w:rFonts w:ascii="Century Gothic" w:hAnsi="Century Gothic"/>
          <w:b/>
          <w:sz w:val="16"/>
          <w:szCs w:val="16"/>
        </w:rPr>
      </w:pPr>
      <w:r w:rsidRPr="009B1AF2">
        <w:rPr>
          <w:rFonts w:ascii="Century Gothic" w:hAnsi="Century Gothic"/>
          <w:b/>
          <w:sz w:val="16"/>
        </w:rPr>
        <w:t xml:space="preserve">Résistance au vent </w:t>
      </w:r>
      <w:r w:rsidR="00ED0145">
        <w:rPr>
          <w:rFonts w:ascii="Century Gothic" w:hAnsi="Century Gothic"/>
          <w:b/>
          <w:sz w:val="16"/>
        </w:rPr>
        <w:br/>
      </w:r>
      <w:r w:rsidRPr="009B1AF2">
        <w:rPr>
          <w:rFonts w:ascii="Century Gothic" w:hAnsi="Century Gothic"/>
          <w:sz w:val="16"/>
        </w:rPr>
        <w:t>Le store satisfait à une résistance au vent de classe 6 – EN13561. Selon le CSTC, les résultats d’essais sont valables en cas de pression constante jusqu’à 400 Pa et avec des dimensions de 3 x 4 m.</w:t>
      </w:r>
    </w:p>
    <w:p w14:paraId="12500FAD" w14:textId="01C0C343" w:rsidR="00904268" w:rsidRPr="009B1AF2" w:rsidRDefault="00904268" w:rsidP="00904268">
      <w:pPr>
        <w:rPr>
          <w:rFonts w:ascii="Century Gothic" w:hAnsi="Century Gothic"/>
          <w:b/>
          <w:sz w:val="16"/>
          <w:szCs w:val="16"/>
        </w:rPr>
      </w:pPr>
      <w:r w:rsidRPr="009B1AF2">
        <w:rPr>
          <w:rFonts w:ascii="Century Gothic" w:hAnsi="Century Gothic"/>
          <w:b/>
          <w:sz w:val="16"/>
        </w:rPr>
        <w:t xml:space="preserve">Caisson </w:t>
      </w:r>
      <w:r w:rsidR="00ED0145">
        <w:rPr>
          <w:rFonts w:ascii="Century Gothic" w:hAnsi="Century Gothic"/>
          <w:b/>
          <w:sz w:val="16"/>
        </w:rPr>
        <w:br/>
      </w:r>
      <w:r w:rsidRPr="009B1AF2">
        <w:rPr>
          <w:rFonts w:ascii="Century Gothic" w:hAnsi="Century Gothic"/>
          <w:sz w:val="16"/>
        </w:rPr>
        <w:t xml:space="preserve">Le caisson (carré ou arrondi) est en aluminium extrudé, avec un revêtement par poudre (choix du coloris par l’architecte). </w:t>
      </w:r>
    </w:p>
    <w:p w14:paraId="27B6E4A9" w14:textId="6D267A30" w:rsidR="00DD5CED" w:rsidRPr="009B1AF2" w:rsidRDefault="00DD5CED" w:rsidP="005E6A1B">
      <w:pPr>
        <w:pStyle w:val="Lijstalinea"/>
        <w:numPr>
          <w:ilvl w:val="0"/>
          <w:numId w:val="6"/>
        </w:numPr>
        <w:rPr>
          <w:rFonts w:ascii="Century Gothic" w:hAnsi="Century Gothic"/>
          <w:sz w:val="16"/>
          <w:szCs w:val="16"/>
        </w:rPr>
      </w:pPr>
      <w:r w:rsidRPr="009B1AF2">
        <w:rPr>
          <w:rFonts w:ascii="Century Gothic" w:hAnsi="Century Gothic"/>
          <w:sz w:val="16"/>
        </w:rPr>
        <w:t>Coolscreen 7 &amp; 8 : Les dimensions du caisson sont de 90 x 95, 110 x 115, 135 x 140 mm (selon les dimensions d’enroulement de la toile).</w:t>
      </w:r>
    </w:p>
    <w:p w14:paraId="24761A38" w14:textId="3C5D0E5C" w:rsidR="00904268" w:rsidRPr="009B1AF2" w:rsidRDefault="00DD5CED" w:rsidP="005E6A1B">
      <w:pPr>
        <w:pStyle w:val="Lijstalinea"/>
        <w:numPr>
          <w:ilvl w:val="0"/>
          <w:numId w:val="6"/>
        </w:numPr>
        <w:rPr>
          <w:rFonts w:ascii="Century Gothic" w:hAnsi="Century Gothic"/>
          <w:sz w:val="16"/>
          <w:szCs w:val="16"/>
        </w:rPr>
      </w:pPr>
      <w:r w:rsidRPr="009B1AF2">
        <w:rPr>
          <w:rFonts w:ascii="Century Gothic" w:hAnsi="Century Gothic"/>
          <w:sz w:val="16"/>
        </w:rPr>
        <w:t>Coolscreen 8+, LED &amp; SOLAR</w:t>
      </w:r>
      <w:r w:rsidR="00B37D58">
        <w:rPr>
          <w:rFonts w:ascii="Century Gothic" w:hAnsi="Century Gothic"/>
          <w:sz w:val="16"/>
        </w:rPr>
        <w:t> :</w:t>
      </w:r>
      <w:r w:rsidRPr="009B1AF2">
        <w:rPr>
          <w:rFonts w:ascii="Century Gothic" w:hAnsi="Century Gothic"/>
          <w:sz w:val="16"/>
        </w:rPr>
        <w:t xml:space="preserve"> Les dimensions du caisson sont de 90 x 123, 110 x 143, 135 x 168 mm (selon les dimensions d’enroulement de la toile).</w:t>
      </w:r>
    </w:p>
    <w:p w14:paraId="61D89CED" w14:textId="358B7428" w:rsidR="00904268" w:rsidRPr="009B1AF2" w:rsidRDefault="00904268" w:rsidP="00904268">
      <w:pPr>
        <w:rPr>
          <w:rFonts w:ascii="Century Gothic" w:hAnsi="Century Gothic"/>
          <w:sz w:val="16"/>
          <w:szCs w:val="16"/>
        </w:rPr>
      </w:pPr>
      <w:r w:rsidRPr="009B1AF2">
        <w:rPr>
          <w:rFonts w:ascii="Century Gothic" w:hAnsi="Century Gothic"/>
          <w:sz w:val="16"/>
        </w:rPr>
        <w:t>Le caisson est composé d’une plaque avant, d’une plaque arrière et d’une plaque supérieure. La plaque arrière comporte une rainure dans laquelle les étriers de montage peuvent être insérés. L’assemblage est effectué avec des vis en acier inoxydable. La console en aluminium est dotée d’un embout et d’une butée où la coulisse peut être montée.</w:t>
      </w:r>
    </w:p>
    <w:p w14:paraId="4E090DFB" w14:textId="77777777" w:rsidR="00904268" w:rsidRPr="009B1AF2" w:rsidRDefault="00904268" w:rsidP="00904268">
      <w:pPr>
        <w:rPr>
          <w:rFonts w:ascii="Century Gothic" w:hAnsi="Century Gothic"/>
          <w:b/>
          <w:sz w:val="16"/>
          <w:szCs w:val="16"/>
        </w:rPr>
      </w:pPr>
      <w:r w:rsidRPr="009B1AF2">
        <w:rPr>
          <w:rFonts w:ascii="Century Gothic" w:hAnsi="Century Gothic"/>
          <w:b/>
          <w:sz w:val="16"/>
        </w:rPr>
        <w:t>Toile</w:t>
      </w:r>
    </w:p>
    <w:p w14:paraId="4C6A46E0" w14:textId="77777777" w:rsidR="00904268" w:rsidRPr="009B1AF2" w:rsidRDefault="00904268" w:rsidP="00904268">
      <w:pPr>
        <w:numPr>
          <w:ilvl w:val="0"/>
          <w:numId w:val="2"/>
        </w:numPr>
        <w:spacing w:after="0" w:line="240" w:lineRule="auto"/>
        <w:rPr>
          <w:rFonts w:ascii="Century Gothic" w:hAnsi="Century Gothic"/>
          <w:i/>
          <w:sz w:val="16"/>
          <w:szCs w:val="16"/>
          <w:u w:val="single"/>
        </w:rPr>
      </w:pPr>
      <w:r w:rsidRPr="009B1AF2">
        <w:rPr>
          <w:rFonts w:ascii="Century Gothic" w:hAnsi="Century Gothic"/>
          <w:i/>
          <w:sz w:val="16"/>
          <w:u w:val="single"/>
        </w:rPr>
        <w:t xml:space="preserve">Serge </w:t>
      </w:r>
    </w:p>
    <w:p w14:paraId="242DE069" w14:textId="0D65EC5B" w:rsidR="00904268" w:rsidRPr="009B1AF2" w:rsidRDefault="00904268" w:rsidP="00904268">
      <w:pPr>
        <w:ind w:right="-284"/>
        <w:jc w:val="both"/>
        <w:rPr>
          <w:rFonts w:ascii="Century Gothic" w:hAnsi="Century Gothic"/>
          <w:sz w:val="16"/>
          <w:szCs w:val="16"/>
        </w:rPr>
      </w:pPr>
      <w:r w:rsidRPr="009B1AF2">
        <w:rPr>
          <w:rFonts w:ascii="Century Gothic" w:hAnsi="Century Gothic"/>
          <w:sz w:val="16"/>
        </w:rPr>
        <w:t>C’est une toile qui limite le passage de la lumière, tout en gardant une visibilité vers l’extérieur. Elle est composée de fils en fibres de verre préalablement recouverts de PVC et colorés dans la masse. La toile est indéformable, insensible à l’humidité et à la chaleur, inaltérable et résistante à la lumière. Les bords verticaux de la toile sont renforcés par une fermeture à glissière soudée à haute fréquence (du côté non visible). Le bas est renforcé par une soudure inverse. Le côté le plus foncé se trouve à l’extérieur ou du côté visible. Une soudure horizontale est prévue pour les hauteurs supérieures à 2 500 mm.</w:t>
      </w:r>
    </w:p>
    <w:p w14:paraId="0F06D83E" w14:textId="77777777" w:rsidR="00904268" w:rsidRPr="009B1AF2" w:rsidRDefault="00904268" w:rsidP="00904268">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t xml:space="preserve">Poids : environ 525 g/m² </w:t>
      </w:r>
    </w:p>
    <w:p w14:paraId="14A26990" w14:textId="77777777" w:rsidR="00904268" w:rsidRPr="009B1AF2" w:rsidRDefault="00904268" w:rsidP="00904268">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t>Épaisseur : 0,84 mm</w:t>
      </w:r>
    </w:p>
    <w:p w14:paraId="35B88524" w14:textId="77777777" w:rsidR="00904268" w:rsidRPr="009B1AF2" w:rsidRDefault="00904268" w:rsidP="00904268">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t>Classification contre l’inflammabilité : M1</w:t>
      </w:r>
    </w:p>
    <w:p w14:paraId="02D88907" w14:textId="77777777" w:rsidR="00904268" w:rsidRPr="009B1AF2" w:rsidRDefault="00904268" w:rsidP="00904268">
      <w:pPr>
        <w:numPr>
          <w:ilvl w:val="0"/>
          <w:numId w:val="1"/>
        </w:numPr>
        <w:spacing w:after="0" w:line="240" w:lineRule="auto"/>
        <w:rPr>
          <w:rFonts w:ascii="Century Gothic" w:hAnsi="Century Gothic"/>
          <w:sz w:val="16"/>
          <w:szCs w:val="16"/>
        </w:rPr>
      </w:pPr>
      <w:r w:rsidRPr="009B1AF2">
        <w:rPr>
          <w:rFonts w:ascii="Century Gothic" w:hAnsi="Century Gothic"/>
          <w:sz w:val="16"/>
        </w:rPr>
        <w:t>Couleur : à déterminer par l’architecte dirigeant</w:t>
      </w:r>
    </w:p>
    <w:p w14:paraId="480D87F1" w14:textId="77777777" w:rsidR="00904268" w:rsidRPr="009B1AF2" w:rsidRDefault="00904268" w:rsidP="00904268">
      <w:pPr>
        <w:spacing w:after="0" w:line="240" w:lineRule="auto"/>
        <w:rPr>
          <w:rFonts w:ascii="Century Gothic" w:hAnsi="Century Gothic"/>
          <w:sz w:val="16"/>
          <w:szCs w:val="16"/>
        </w:rPr>
      </w:pPr>
    </w:p>
    <w:p w14:paraId="4A24FD72" w14:textId="77777777" w:rsidR="008935CF" w:rsidRPr="009B1AF2" w:rsidRDefault="008935CF" w:rsidP="00904268">
      <w:pPr>
        <w:spacing w:after="0" w:line="240" w:lineRule="auto"/>
        <w:rPr>
          <w:rFonts w:ascii="Century Gothic" w:hAnsi="Century Gothic"/>
          <w:sz w:val="16"/>
          <w:szCs w:val="16"/>
        </w:rPr>
      </w:pPr>
    </w:p>
    <w:p w14:paraId="081BE78B" w14:textId="77777777" w:rsidR="008935CF" w:rsidRPr="009B1AF2" w:rsidRDefault="008935CF" w:rsidP="00904268">
      <w:pPr>
        <w:spacing w:after="0" w:line="240" w:lineRule="auto"/>
        <w:rPr>
          <w:rFonts w:ascii="Century Gothic" w:hAnsi="Century Gothic"/>
          <w:sz w:val="16"/>
          <w:szCs w:val="16"/>
        </w:rPr>
      </w:pPr>
    </w:p>
    <w:p w14:paraId="318E6CE7" w14:textId="77777777" w:rsidR="008935CF" w:rsidRPr="009B1AF2" w:rsidRDefault="008935CF" w:rsidP="00904268">
      <w:pPr>
        <w:spacing w:after="0" w:line="240" w:lineRule="auto"/>
        <w:rPr>
          <w:rFonts w:ascii="Century Gothic" w:hAnsi="Century Gothic"/>
          <w:sz w:val="16"/>
          <w:szCs w:val="16"/>
        </w:rPr>
      </w:pPr>
    </w:p>
    <w:p w14:paraId="3FF4B69B" w14:textId="77777777" w:rsidR="00904268" w:rsidRPr="009B1AF2" w:rsidRDefault="00904268" w:rsidP="00904268">
      <w:pPr>
        <w:numPr>
          <w:ilvl w:val="0"/>
          <w:numId w:val="2"/>
        </w:numPr>
        <w:spacing w:after="0" w:line="240" w:lineRule="auto"/>
        <w:rPr>
          <w:rFonts w:ascii="Century Gothic" w:hAnsi="Century Gothic"/>
          <w:i/>
          <w:sz w:val="16"/>
          <w:szCs w:val="16"/>
          <w:u w:val="single"/>
        </w:rPr>
      </w:pPr>
      <w:r w:rsidRPr="009B1AF2">
        <w:rPr>
          <w:rFonts w:ascii="Century Gothic" w:hAnsi="Century Gothic"/>
          <w:i/>
          <w:sz w:val="16"/>
          <w:u w:val="single"/>
        </w:rPr>
        <w:t>Soltis 86 / Soltis 92</w:t>
      </w:r>
    </w:p>
    <w:p w14:paraId="2A0E263C" w14:textId="6110A839" w:rsidR="00904268" w:rsidRPr="009B1AF2" w:rsidRDefault="00904268" w:rsidP="00904268">
      <w:pPr>
        <w:ind w:right="-284"/>
        <w:jc w:val="both"/>
        <w:rPr>
          <w:rFonts w:ascii="Century Gothic" w:hAnsi="Century Gothic"/>
          <w:sz w:val="16"/>
          <w:szCs w:val="16"/>
        </w:rPr>
      </w:pPr>
      <w:r w:rsidRPr="009B1AF2">
        <w:rPr>
          <w:rFonts w:ascii="Century Gothic" w:hAnsi="Century Gothic"/>
          <w:sz w:val="16"/>
        </w:rPr>
        <w:t>Il s’agit de toiles qui limitent le passage de la lumière, tout en gardant une visibilité vers l’extérieur. Elles sont composées de fils de polyester étirés sous haute tension et enduites d’une couche de Plastisol. Les toiles sont vernies des deux côtés, ce qui leur offre une excellente protection contre les rayons UV et les empêche de retenir la saleté. Les bords verticaux de la toile sont renforcés par une fermeture à glissière soudée à haute fréquence (du côté non visible). Le bas est renforcé par une soudure inverse. Une soudure horizontale est prévue pour les deux pour les hauteurs supérieures à 1 770 mm.</w:t>
      </w:r>
    </w:p>
    <w:p w14:paraId="7BDDA209" w14:textId="77777777" w:rsidR="00904268" w:rsidRPr="009B1AF2" w:rsidRDefault="00904268" w:rsidP="00904268">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t xml:space="preserve">Poids : environ 380 - 420 g/m² </w:t>
      </w:r>
    </w:p>
    <w:p w14:paraId="009E3619" w14:textId="77777777" w:rsidR="00904268" w:rsidRPr="009B1AF2" w:rsidRDefault="00904268" w:rsidP="00904268">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t>Épaisseur : 0,43 - 0,45 mm</w:t>
      </w:r>
    </w:p>
    <w:p w14:paraId="508E1640" w14:textId="77777777" w:rsidR="00904268" w:rsidRPr="009B1AF2" w:rsidRDefault="00904268" w:rsidP="00904268">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t>Classification contre l’inflammabilité : M1/B1</w:t>
      </w:r>
    </w:p>
    <w:p w14:paraId="75F885CA" w14:textId="77777777" w:rsidR="00904268" w:rsidRPr="009B1AF2" w:rsidRDefault="00904268" w:rsidP="00904268">
      <w:pPr>
        <w:numPr>
          <w:ilvl w:val="0"/>
          <w:numId w:val="1"/>
        </w:numPr>
        <w:spacing w:after="0" w:line="240" w:lineRule="auto"/>
        <w:rPr>
          <w:rFonts w:ascii="Century Gothic" w:hAnsi="Century Gothic"/>
          <w:sz w:val="16"/>
          <w:szCs w:val="16"/>
        </w:rPr>
      </w:pPr>
      <w:r w:rsidRPr="009B1AF2">
        <w:rPr>
          <w:rFonts w:ascii="Century Gothic" w:hAnsi="Century Gothic"/>
          <w:sz w:val="16"/>
        </w:rPr>
        <w:t>Couleur : à déterminer par l’architecte dirigeant</w:t>
      </w:r>
    </w:p>
    <w:p w14:paraId="5A319B4E" w14:textId="77777777" w:rsidR="00904268" w:rsidRPr="009B1AF2" w:rsidRDefault="00904268" w:rsidP="00904268">
      <w:pPr>
        <w:spacing w:after="0" w:line="240" w:lineRule="auto"/>
        <w:ind w:left="360"/>
        <w:rPr>
          <w:rFonts w:ascii="Century Gothic" w:hAnsi="Century Gothic"/>
          <w:sz w:val="16"/>
          <w:szCs w:val="16"/>
        </w:rPr>
      </w:pPr>
    </w:p>
    <w:p w14:paraId="3C1FE22B" w14:textId="77777777" w:rsidR="00904268" w:rsidRPr="009B1AF2" w:rsidRDefault="00904268" w:rsidP="00904268">
      <w:pPr>
        <w:numPr>
          <w:ilvl w:val="0"/>
          <w:numId w:val="2"/>
        </w:numPr>
        <w:tabs>
          <w:tab w:val="left" w:pos="426"/>
        </w:tabs>
        <w:spacing w:after="0" w:line="240" w:lineRule="auto"/>
        <w:rPr>
          <w:rFonts w:ascii="Century Gothic" w:hAnsi="Century Gothic"/>
          <w:i/>
          <w:sz w:val="16"/>
          <w:szCs w:val="16"/>
          <w:u w:val="single"/>
        </w:rPr>
      </w:pPr>
      <w:r w:rsidRPr="009B1AF2">
        <w:rPr>
          <w:rFonts w:ascii="Century Gothic" w:hAnsi="Century Gothic"/>
          <w:i/>
          <w:sz w:val="16"/>
          <w:u w:val="single"/>
        </w:rPr>
        <w:t xml:space="preserve">Black-out B92 </w:t>
      </w:r>
    </w:p>
    <w:p w14:paraId="2E345580" w14:textId="7898EB81" w:rsidR="00904268" w:rsidRPr="009B1AF2" w:rsidRDefault="00904268" w:rsidP="00904268">
      <w:pPr>
        <w:ind w:right="-284"/>
        <w:jc w:val="both"/>
        <w:rPr>
          <w:rFonts w:ascii="Century Gothic" w:hAnsi="Century Gothic"/>
          <w:sz w:val="16"/>
          <w:szCs w:val="16"/>
        </w:rPr>
      </w:pPr>
      <w:r w:rsidRPr="009B1AF2">
        <w:rPr>
          <w:rFonts w:ascii="Century Gothic" w:hAnsi="Century Gothic"/>
          <w:sz w:val="16"/>
        </w:rPr>
        <w:t>Il s’agit d’un tissu opaque et occultant, composé de fils de polyester étirés sous haute tension et enduit d’une couche de Plastisol (Soltis). Un revêtement en PVC occultant est prévu du côté fenêtre de la toile. Les bords verticaux de la toile sont renforcés par une fermeture à glissière soudée à haute fréquence (du côté Soltis). Le bas est renforcé par une soudure inverse. Une soudure horizontale est prévue pour les hauteurs supérieures à 1700 mm.</w:t>
      </w:r>
    </w:p>
    <w:p w14:paraId="28C0ED16" w14:textId="77777777" w:rsidR="00904268" w:rsidRPr="009B1AF2" w:rsidRDefault="00904268" w:rsidP="00904268">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lastRenderedPageBreak/>
        <w:t xml:space="preserve">Poids : environ 650 g/m² </w:t>
      </w:r>
    </w:p>
    <w:p w14:paraId="0C5439D1" w14:textId="77777777" w:rsidR="00904268" w:rsidRPr="009B1AF2" w:rsidRDefault="00904268" w:rsidP="00904268">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t>Épaisseur : 0,60 mm</w:t>
      </w:r>
    </w:p>
    <w:p w14:paraId="163AABB8" w14:textId="77777777" w:rsidR="00904268" w:rsidRPr="009B1AF2" w:rsidRDefault="00904268" w:rsidP="00904268">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t>Classification contre l’inflammabilité : M2</w:t>
      </w:r>
    </w:p>
    <w:p w14:paraId="44662E54" w14:textId="444B800D" w:rsidR="005E6A1B" w:rsidRPr="00ED0145" w:rsidRDefault="00904268" w:rsidP="00ED0145">
      <w:pPr>
        <w:numPr>
          <w:ilvl w:val="0"/>
          <w:numId w:val="1"/>
        </w:numPr>
        <w:spacing w:after="0" w:line="240" w:lineRule="auto"/>
        <w:rPr>
          <w:rFonts w:ascii="Century Gothic" w:eastAsia="Calibri" w:hAnsi="Century Gothic" w:cs="Times New Roman"/>
          <w:sz w:val="16"/>
          <w:szCs w:val="16"/>
        </w:rPr>
      </w:pPr>
      <w:r w:rsidRPr="009B1AF2">
        <w:rPr>
          <w:rFonts w:ascii="Century Gothic" w:hAnsi="Century Gothic"/>
          <w:sz w:val="16"/>
        </w:rPr>
        <w:t>Couleur : à déterminer par l’architecte dirigeant</w:t>
      </w:r>
    </w:p>
    <w:p w14:paraId="4D7EE02D" w14:textId="77777777" w:rsidR="00904268" w:rsidRPr="009B1AF2" w:rsidRDefault="00904268" w:rsidP="00904268">
      <w:pPr>
        <w:spacing w:after="0" w:line="240" w:lineRule="auto"/>
        <w:rPr>
          <w:rFonts w:ascii="Century Gothic" w:eastAsia="Calibri" w:hAnsi="Century Gothic" w:cs="Times New Roman"/>
          <w:sz w:val="16"/>
          <w:szCs w:val="16"/>
        </w:rPr>
      </w:pPr>
    </w:p>
    <w:p w14:paraId="176AEFDF" w14:textId="2F640AB5" w:rsidR="00904268" w:rsidRPr="009B1AF2" w:rsidRDefault="00904268" w:rsidP="00904268">
      <w:pPr>
        <w:rPr>
          <w:rFonts w:ascii="Century Gothic" w:hAnsi="Century Gothic"/>
          <w:b/>
          <w:sz w:val="16"/>
          <w:szCs w:val="16"/>
        </w:rPr>
      </w:pPr>
      <w:r w:rsidRPr="009B1AF2">
        <w:rPr>
          <w:rFonts w:ascii="Century Gothic" w:hAnsi="Century Gothic"/>
          <w:b/>
          <w:sz w:val="16"/>
        </w:rPr>
        <w:t>Système de commande</w:t>
      </w:r>
    </w:p>
    <w:p w14:paraId="781F0E30" w14:textId="12E431D9" w:rsidR="005E6A1B" w:rsidRPr="009B1AF2" w:rsidRDefault="005E6A1B" w:rsidP="005E6A1B">
      <w:pPr>
        <w:rPr>
          <w:rFonts w:ascii="Century Gothic" w:hAnsi="Century Gothic"/>
          <w:sz w:val="16"/>
          <w:szCs w:val="16"/>
        </w:rPr>
      </w:pPr>
      <w:r w:rsidRPr="009B1AF2">
        <w:rPr>
          <w:rFonts w:ascii="Century Gothic" w:hAnsi="Century Gothic"/>
          <w:sz w:val="16"/>
        </w:rPr>
        <w:t>Manuel : commande à manivelle – mécanisme de transmission autobloquant à vis sans fin, avec démultiplication de 1:4, équipé d’une butée de fin de course (qui empêche le déroulement du store dans le mauvais sens)</w:t>
      </w:r>
    </w:p>
    <w:p w14:paraId="7D54F0B2" w14:textId="57258989" w:rsidR="00904268" w:rsidRPr="009B1AF2" w:rsidRDefault="00904268" w:rsidP="00904268">
      <w:pPr>
        <w:rPr>
          <w:rFonts w:ascii="Century Gothic" w:hAnsi="Century Gothic"/>
          <w:sz w:val="16"/>
          <w:szCs w:val="16"/>
        </w:rPr>
      </w:pPr>
      <w:r w:rsidRPr="009B1AF2">
        <w:rPr>
          <w:rFonts w:ascii="Century Gothic" w:hAnsi="Century Gothic"/>
          <w:sz w:val="16"/>
        </w:rPr>
        <w:t>Électrique : la commande est composée d’un moteur tubulaire asynchrone intégré qui permet de déterminer les positions supérieure et inférieure.</w:t>
      </w:r>
    </w:p>
    <w:p w14:paraId="3EA2CE2E" w14:textId="77777777" w:rsidR="00904268" w:rsidRPr="009B1AF2" w:rsidRDefault="00904268" w:rsidP="00904268">
      <w:pPr>
        <w:spacing w:after="0"/>
        <w:rPr>
          <w:rFonts w:ascii="Century Gothic" w:hAnsi="Century Gothic"/>
          <w:sz w:val="16"/>
          <w:szCs w:val="16"/>
        </w:rPr>
      </w:pPr>
      <w:r w:rsidRPr="009B1AF2">
        <w:rPr>
          <w:rFonts w:ascii="Century Gothic" w:hAnsi="Century Gothic"/>
          <w:sz w:val="16"/>
        </w:rPr>
        <w:t>À prévoir :</w:t>
      </w:r>
    </w:p>
    <w:p w14:paraId="06CC9BBF" w14:textId="77777777" w:rsidR="00904268" w:rsidRPr="009B1AF2" w:rsidRDefault="00904268" w:rsidP="00904268">
      <w:pPr>
        <w:numPr>
          <w:ilvl w:val="0"/>
          <w:numId w:val="1"/>
        </w:numPr>
        <w:tabs>
          <w:tab w:val="clear" w:pos="360"/>
          <w:tab w:val="num" w:pos="1776"/>
        </w:tabs>
        <w:spacing w:after="0"/>
        <w:rPr>
          <w:rFonts w:ascii="Century Gothic" w:hAnsi="Century Gothic"/>
          <w:sz w:val="16"/>
          <w:szCs w:val="16"/>
        </w:rPr>
      </w:pPr>
      <w:r w:rsidRPr="009B1AF2">
        <w:rPr>
          <w:rFonts w:ascii="Century Gothic" w:hAnsi="Century Gothic"/>
          <w:sz w:val="16"/>
        </w:rPr>
        <w:t>Moteurs avec arrêt électronique</w:t>
      </w:r>
    </w:p>
    <w:p w14:paraId="727FAA7A" w14:textId="77777777" w:rsidR="00904268" w:rsidRPr="009B1AF2" w:rsidRDefault="00904268" w:rsidP="00904268">
      <w:pPr>
        <w:numPr>
          <w:ilvl w:val="0"/>
          <w:numId w:val="1"/>
        </w:numPr>
        <w:tabs>
          <w:tab w:val="clear" w:pos="360"/>
          <w:tab w:val="num" w:pos="1776"/>
        </w:tabs>
        <w:spacing w:after="0"/>
        <w:rPr>
          <w:rFonts w:ascii="Century Gothic" w:hAnsi="Century Gothic"/>
          <w:sz w:val="16"/>
          <w:szCs w:val="16"/>
        </w:rPr>
      </w:pPr>
      <w:r w:rsidRPr="009B1AF2">
        <w:rPr>
          <w:rFonts w:ascii="Century Gothic" w:hAnsi="Century Gothic"/>
          <w:sz w:val="16"/>
        </w:rPr>
        <w:t>Moteurs avec récepteur intégré (RTS)</w:t>
      </w:r>
    </w:p>
    <w:p w14:paraId="26BBFE16" w14:textId="77777777" w:rsidR="00904268" w:rsidRPr="009B1AF2" w:rsidRDefault="00904268" w:rsidP="00904268">
      <w:pPr>
        <w:numPr>
          <w:ilvl w:val="0"/>
          <w:numId w:val="1"/>
        </w:numPr>
        <w:tabs>
          <w:tab w:val="clear" w:pos="360"/>
          <w:tab w:val="num" w:pos="1776"/>
        </w:tabs>
        <w:spacing w:after="0"/>
        <w:rPr>
          <w:rFonts w:ascii="Century Gothic" w:hAnsi="Century Gothic"/>
          <w:sz w:val="16"/>
          <w:szCs w:val="16"/>
        </w:rPr>
      </w:pPr>
      <w:r w:rsidRPr="009B1AF2">
        <w:rPr>
          <w:rFonts w:ascii="Century Gothic" w:hAnsi="Century Gothic"/>
          <w:sz w:val="16"/>
        </w:rPr>
        <w:t>Commande, par local et centrale par un automatisme vent-soleil</w:t>
      </w:r>
    </w:p>
    <w:p w14:paraId="150F5DE6" w14:textId="77777777" w:rsidR="00904268" w:rsidRPr="009B1AF2" w:rsidRDefault="00904268" w:rsidP="00904268">
      <w:pPr>
        <w:rPr>
          <w:rFonts w:ascii="Century Gothic" w:hAnsi="Century Gothic"/>
          <w:sz w:val="16"/>
          <w:szCs w:val="16"/>
        </w:rPr>
      </w:pPr>
      <w:r w:rsidRPr="009B1AF2">
        <w:rPr>
          <w:rFonts w:ascii="Century Gothic" w:hAnsi="Century Gothic"/>
          <w:sz w:val="16"/>
        </w:rPr>
        <w:t>À la charge du lot électricité : câblage pour la commande et l’alimentation des protections solaires</w:t>
      </w:r>
    </w:p>
    <w:p w14:paraId="329526CC" w14:textId="77777777" w:rsidR="005E6A1B" w:rsidRPr="009B1AF2" w:rsidRDefault="005E6A1B" w:rsidP="00904268">
      <w:pPr>
        <w:rPr>
          <w:rFonts w:ascii="Century Gothic" w:hAnsi="Century Gothic"/>
          <w:sz w:val="16"/>
          <w:szCs w:val="16"/>
        </w:rPr>
      </w:pPr>
    </w:p>
    <w:p w14:paraId="0991F41C" w14:textId="703CCC3C" w:rsidR="00904268" w:rsidRPr="009B1AF2" w:rsidRDefault="00904268" w:rsidP="00904268">
      <w:pPr>
        <w:rPr>
          <w:rFonts w:ascii="Century Gothic" w:hAnsi="Century Gothic"/>
          <w:b/>
          <w:sz w:val="16"/>
          <w:szCs w:val="16"/>
        </w:rPr>
      </w:pPr>
      <w:r w:rsidRPr="009B1AF2">
        <w:rPr>
          <w:rFonts w:ascii="Century Gothic" w:hAnsi="Century Gothic"/>
          <w:b/>
          <w:sz w:val="16"/>
        </w:rPr>
        <w:t>Coulisses</w:t>
      </w:r>
      <w:r w:rsidR="00B37D58">
        <w:rPr>
          <w:rFonts w:ascii="Century Gothic" w:hAnsi="Century Gothic"/>
          <w:b/>
          <w:sz w:val="16"/>
        </w:rPr>
        <w:br/>
      </w:r>
      <w:r w:rsidRPr="009B1AF2">
        <w:rPr>
          <w:rFonts w:ascii="Century Gothic" w:hAnsi="Century Gothic"/>
          <w:sz w:val="16"/>
        </w:rPr>
        <w:t>Coulisse divisible avec attaches et fixation invisible en aluminium extrudé, laquée au four ou anodisée dans une teinte naturelle. La coulisse est dotée d’un embout, qui sert d’extrémité de la lame finale, au niveau de la partie inférieure.</w:t>
      </w:r>
    </w:p>
    <w:p w14:paraId="3F4E8873" w14:textId="0AC9E554" w:rsidR="00904268" w:rsidRPr="009B1AF2" w:rsidRDefault="00904268" w:rsidP="00904268">
      <w:pPr>
        <w:rPr>
          <w:rFonts w:ascii="Century Gothic" w:hAnsi="Century Gothic"/>
          <w:sz w:val="16"/>
          <w:szCs w:val="16"/>
        </w:rPr>
      </w:pPr>
      <w:r w:rsidRPr="009B1AF2">
        <w:rPr>
          <w:rFonts w:ascii="Century Gothic" w:hAnsi="Century Gothic"/>
          <w:sz w:val="16"/>
        </w:rPr>
        <w:t>Dimensions extérieures 35 x 38 mm</w:t>
      </w:r>
    </w:p>
    <w:p w14:paraId="42D5790C" w14:textId="436A3C81" w:rsidR="00904268" w:rsidRPr="009B1AF2" w:rsidRDefault="00904268" w:rsidP="00904268">
      <w:pPr>
        <w:rPr>
          <w:rFonts w:ascii="Century Gothic" w:hAnsi="Century Gothic"/>
          <w:sz w:val="16"/>
          <w:szCs w:val="16"/>
        </w:rPr>
      </w:pPr>
      <w:r w:rsidRPr="009B1AF2">
        <w:rPr>
          <w:rFonts w:ascii="Century Gothic" w:hAnsi="Century Gothic"/>
          <w:sz w:val="16"/>
        </w:rPr>
        <w:t>La coulisse intègre une bande en plastique avec de petits ressorts en caoutchouc pour la fixation de la toile.</w:t>
      </w:r>
    </w:p>
    <w:p w14:paraId="12918FF6" w14:textId="2E6A2E59" w:rsidR="00904268" w:rsidRPr="009B1AF2" w:rsidRDefault="00904268" w:rsidP="00904268">
      <w:pPr>
        <w:rPr>
          <w:rFonts w:ascii="Century Gothic" w:hAnsi="Century Gothic"/>
          <w:b/>
          <w:sz w:val="16"/>
          <w:szCs w:val="16"/>
        </w:rPr>
      </w:pPr>
      <w:r w:rsidRPr="009B1AF2">
        <w:rPr>
          <w:rFonts w:ascii="Century Gothic" w:hAnsi="Century Gothic"/>
          <w:b/>
          <w:sz w:val="16"/>
        </w:rPr>
        <w:t xml:space="preserve">Lame finale et embout </w:t>
      </w:r>
      <w:r w:rsidR="00B37D58">
        <w:rPr>
          <w:rFonts w:ascii="Century Gothic" w:hAnsi="Century Gothic"/>
          <w:b/>
          <w:sz w:val="16"/>
        </w:rPr>
        <w:br/>
      </w:r>
      <w:r w:rsidRPr="009B1AF2">
        <w:rPr>
          <w:rFonts w:ascii="Century Gothic" w:hAnsi="Century Gothic"/>
          <w:sz w:val="16"/>
        </w:rPr>
        <w:t>La lame finale est en aluminium extrudé laqué au four (choix du coloris par l’architecte). Le poids de la lame finale (lestage compris) est de 1,6 kg par mètre.</w:t>
      </w:r>
    </w:p>
    <w:p w14:paraId="754C9898" w14:textId="18886A94" w:rsidR="00904268" w:rsidRPr="009B1AF2" w:rsidRDefault="00904268" w:rsidP="00904268">
      <w:pPr>
        <w:rPr>
          <w:rFonts w:ascii="Century Gothic" w:hAnsi="Century Gothic"/>
          <w:sz w:val="16"/>
          <w:szCs w:val="16"/>
        </w:rPr>
      </w:pPr>
      <w:r w:rsidRPr="009B1AF2">
        <w:rPr>
          <w:rFonts w:ascii="Century Gothic" w:hAnsi="Century Gothic"/>
          <w:sz w:val="16"/>
        </w:rPr>
        <w:t xml:space="preserve">La toile est fixée sans vis sur la lame finale. </w:t>
      </w:r>
    </w:p>
    <w:p w14:paraId="3A5A7ABD" w14:textId="41F24889" w:rsidR="005E6A1B" w:rsidRPr="009B1AF2" w:rsidRDefault="005E6A1B" w:rsidP="00904268">
      <w:pPr>
        <w:spacing w:after="0"/>
        <w:rPr>
          <w:rFonts w:ascii="Century Gothic" w:hAnsi="Century Gothic"/>
          <w:b/>
          <w:sz w:val="16"/>
          <w:szCs w:val="16"/>
        </w:rPr>
      </w:pPr>
    </w:p>
    <w:p w14:paraId="113D1AD4" w14:textId="1AE46416" w:rsidR="009B1AF2" w:rsidRDefault="00904268" w:rsidP="00904268">
      <w:pPr>
        <w:spacing w:after="0"/>
        <w:rPr>
          <w:rFonts w:ascii="Century Gothic" w:hAnsi="Century Gothic"/>
          <w:sz w:val="16"/>
        </w:rPr>
      </w:pPr>
      <w:r w:rsidRPr="009B1AF2">
        <w:rPr>
          <w:rFonts w:ascii="Century Gothic" w:hAnsi="Century Gothic"/>
          <w:b/>
          <w:sz w:val="16"/>
        </w:rPr>
        <w:t>Axe d’enroulement</w:t>
      </w:r>
    </w:p>
    <w:p w14:paraId="16870352" w14:textId="703AF847" w:rsidR="00904268" w:rsidRPr="009B1AF2" w:rsidRDefault="00904268" w:rsidP="00904268">
      <w:pPr>
        <w:spacing w:after="0"/>
        <w:rPr>
          <w:rFonts w:ascii="Century Gothic" w:hAnsi="Century Gothic"/>
          <w:sz w:val="16"/>
          <w:szCs w:val="16"/>
        </w:rPr>
      </w:pPr>
      <w:r w:rsidRPr="009B1AF2">
        <w:rPr>
          <w:rFonts w:ascii="Century Gothic" w:hAnsi="Century Gothic"/>
          <w:sz w:val="16"/>
        </w:rPr>
        <w:t>L’axe d’enroulement est fabriqué en acier enroulé.</w:t>
      </w:r>
    </w:p>
    <w:p w14:paraId="444A36DB" w14:textId="5D2BB6F3" w:rsidR="00904268" w:rsidRPr="009B1AF2" w:rsidRDefault="00904268" w:rsidP="00904268">
      <w:pPr>
        <w:spacing w:after="0"/>
        <w:rPr>
          <w:rFonts w:ascii="Century Gothic" w:hAnsi="Century Gothic"/>
          <w:sz w:val="16"/>
          <w:szCs w:val="16"/>
        </w:rPr>
      </w:pPr>
      <w:r w:rsidRPr="009B1AF2">
        <w:rPr>
          <w:rFonts w:ascii="Century Gothic" w:hAnsi="Century Gothic"/>
          <w:sz w:val="16"/>
        </w:rPr>
        <w:t>- Il est pourvu d’une rainure pour fixation de la toile à l’aide d’un jonc de 4 ou 6 mm de diamètre.</w:t>
      </w:r>
    </w:p>
    <w:p w14:paraId="1EB82A7F" w14:textId="71166303" w:rsidR="00904268" w:rsidRPr="009B1AF2" w:rsidRDefault="00904268" w:rsidP="00904268">
      <w:pPr>
        <w:spacing w:after="0"/>
        <w:rPr>
          <w:rFonts w:ascii="Century Gothic" w:hAnsi="Century Gothic"/>
          <w:sz w:val="16"/>
          <w:szCs w:val="16"/>
        </w:rPr>
      </w:pPr>
      <w:r w:rsidRPr="009B1AF2">
        <w:rPr>
          <w:rFonts w:ascii="Century Gothic" w:hAnsi="Century Gothic"/>
          <w:sz w:val="16"/>
        </w:rPr>
        <w:t>Commande électrique : axe en acier de Ø 63 mm, Ø 85 mm ou Ø 95 mm</w:t>
      </w:r>
    </w:p>
    <w:p w14:paraId="723BDD0E" w14:textId="1A94AD62" w:rsidR="005E6A1B" w:rsidRPr="009B1AF2" w:rsidRDefault="005E6A1B" w:rsidP="005E6A1B">
      <w:pPr>
        <w:spacing w:after="0"/>
        <w:rPr>
          <w:rFonts w:ascii="Century Gothic" w:hAnsi="Century Gothic"/>
          <w:sz w:val="16"/>
          <w:szCs w:val="16"/>
        </w:rPr>
      </w:pPr>
      <w:r w:rsidRPr="009B1AF2">
        <w:rPr>
          <w:rFonts w:ascii="Century Gothic" w:hAnsi="Century Gothic"/>
          <w:sz w:val="16"/>
        </w:rPr>
        <w:t>En cas de commande manuelle, axe de 63 mm de diamètre également</w:t>
      </w:r>
    </w:p>
    <w:p w14:paraId="1A4304CF" w14:textId="2B63FDFD" w:rsidR="00904268" w:rsidRPr="009B1AF2" w:rsidRDefault="00904268" w:rsidP="00904268">
      <w:pPr>
        <w:spacing w:after="0"/>
        <w:rPr>
          <w:rFonts w:ascii="Century Gothic" w:hAnsi="Century Gothic"/>
          <w:sz w:val="16"/>
          <w:szCs w:val="16"/>
        </w:rPr>
      </w:pPr>
    </w:p>
    <w:p w14:paraId="181C354B" w14:textId="57DB563F" w:rsidR="00904268" w:rsidRPr="009B1AF2" w:rsidRDefault="00904268" w:rsidP="00904268">
      <w:pPr>
        <w:spacing w:after="0"/>
        <w:rPr>
          <w:rFonts w:ascii="Century Gothic" w:hAnsi="Century Gothic"/>
          <w:sz w:val="16"/>
          <w:szCs w:val="16"/>
        </w:rPr>
      </w:pPr>
    </w:p>
    <w:p w14:paraId="76F423AE" w14:textId="77777777" w:rsidR="005E6A1B" w:rsidRPr="009B1AF2" w:rsidRDefault="005E6A1B" w:rsidP="005E6A1B">
      <w:pPr>
        <w:rPr>
          <w:rFonts w:ascii="Century Gothic" w:hAnsi="Century Gothic"/>
          <w:sz w:val="16"/>
          <w:szCs w:val="16"/>
        </w:rPr>
      </w:pPr>
      <w:r w:rsidRPr="009B1AF2">
        <w:rPr>
          <w:rFonts w:ascii="Century Gothic" w:hAnsi="Century Gothic"/>
          <w:b/>
          <w:sz w:val="16"/>
        </w:rPr>
        <w:t xml:space="preserve">Stores multiples </w:t>
      </w:r>
    </w:p>
    <w:p w14:paraId="0F09B07E" w14:textId="49AB12FD" w:rsidR="005E6A1B" w:rsidRPr="009B1AF2" w:rsidRDefault="005E6A1B" w:rsidP="005E6A1B">
      <w:pPr>
        <w:spacing w:after="120"/>
        <w:rPr>
          <w:rFonts w:ascii="Century Gothic" w:hAnsi="Century Gothic"/>
          <w:sz w:val="16"/>
          <w:szCs w:val="16"/>
        </w:rPr>
      </w:pPr>
      <w:r w:rsidRPr="009B1AF2">
        <w:rPr>
          <w:rFonts w:ascii="Century Gothic" w:hAnsi="Century Gothic"/>
          <w:sz w:val="16"/>
        </w:rPr>
        <w:t xml:space="preserve">Possibilité d’associer deux ou trois stores dans un caisson : </w:t>
      </w:r>
    </w:p>
    <w:p w14:paraId="6D0A64F8" w14:textId="77777777" w:rsidR="005E6A1B" w:rsidRPr="009B1AF2" w:rsidRDefault="005E6A1B" w:rsidP="005E6A1B">
      <w:pPr>
        <w:pStyle w:val="Lijstalinea"/>
        <w:numPr>
          <w:ilvl w:val="0"/>
          <w:numId w:val="5"/>
        </w:numPr>
        <w:spacing w:after="120"/>
        <w:rPr>
          <w:rFonts w:ascii="Century Gothic" w:hAnsi="Century Gothic"/>
          <w:sz w:val="16"/>
          <w:szCs w:val="16"/>
        </w:rPr>
      </w:pPr>
      <w:r w:rsidRPr="009B1AF2">
        <w:rPr>
          <w:rFonts w:ascii="Century Gothic" w:hAnsi="Century Gothic"/>
          <w:sz w:val="16"/>
        </w:rPr>
        <w:t>Type 1 : les stores sont placés directement les uns à côté des autres (DVC)</w:t>
      </w:r>
      <w:r w:rsidRPr="009B1AF2">
        <w:rPr>
          <w:rFonts w:ascii="Century Gothic" w:hAnsi="Century Gothic"/>
          <w:sz w:val="16"/>
        </w:rPr>
        <w:br/>
        <w:t>Type 2 : les stores sont légèrement espacés (DVS) :</w:t>
      </w:r>
    </w:p>
    <w:p w14:paraId="5128ADB3" w14:textId="45E36B34" w:rsidR="005E6A1B" w:rsidRPr="009B1AF2" w:rsidRDefault="005E6A1B" w:rsidP="005E6A1B">
      <w:pPr>
        <w:spacing w:after="120"/>
        <w:rPr>
          <w:rFonts w:ascii="Century Gothic" w:hAnsi="Century Gothic"/>
          <w:sz w:val="16"/>
          <w:szCs w:val="16"/>
        </w:rPr>
      </w:pPr>
      <w:r w:rsidRPr="009B1AF2">
        <w:rPr>
          <w:rFonts w:ascii="Century Gothic" w:hAnsi="Century Gothic"/>
          <w:sz w:val="16"/>
        </w:rPr>
        <w:t>Possibilité de 1 ou 2 commandes :</w:t>
      </w:r>
    </w:p>
    <w:p w14:paraId="209C9A06" w14:textId="77777777" w:rsidR="005E6A1B" w:rsidRPr="009B1AF2" w:rsidRDefault="005E6A1B" w:rsidP="005E6A1B">
      <w:pPr>
        <w:spacing w:after="120"/>
        <w:rPr>
          <w:rFonts w:ascii="Century Gothic" w:hAnsi="Century Gothic"/>
          <w:sz w:val="16"/>
          <w:szCs w:val="16"/>
        </w:rPr>
      </w:pPr>
      <w:r w:rsidRPr="009B1AF2">
        <w:rPr>
          <w:rFonts w:ascii="Century Gothic" w:hAnsi="Century Gothic"/>
          <w:sz w:val="16"/>
        </w:rPr>
        <w:t>- largeur totale maximale par commande :</w:t>
      </w:r>
    </w:p>
    <w:p w14:paraId="32CDA488" w14:textId="5D18ED30" w:rsidR="005E6A1B" w:rsidRPr="009B1AF2" w:rsidRDefault="005E6A1B" w:rsidP="005E6A1B">
      <w:pPr>
        <w:spacing w:after="120"/>
        <w:rPr>
          <w:rFonts w:ascii="Century Gothic" w:hAnsi="Century Gothic"/>
          <w:sz w:val="16"/>
          <w:szCs w:val="16"/>
        </w:rPr>
      </w:pPr>
      <w:r w:rsidRPr="009B1AF2">
        <w:rPr>
          <w:rFonts w:ascii="Century Gothic" w:hAnsi="Century Gothic"/>
          <w:sz w:val="16"/>
        </w:rPr>
        <w:t>- commande électrique pour couplage jusqu’à 6 m</w:t>
      </w:r>
    </w:p>
    <w:p w14:paraId="2E4EB268" w14:textId="46E0660D" w:rsidR="005E6A1B" w:rsidRPr="009B1AF2" w:rsidRDefault="005E6A1B" w:rsidP="005E6A1B">
      <w:pPr>
        <w:spacing w:after="120"/>
        <w:rPr>
          <w:rFonts w:ascii="Century Gothic" w:hAnsi="Century Gothic"/>
          <w:sz w:val="16"/>
          <w:szCs w:val="16"/>
        </w:rPr>
      </w:pPr>
      <w:r w:rsidRPr="009B1AF2">
        <w:rPr>
          <w:rFonts w:ascii="Century Gothic" w:hAnsi="Century Gothic"/>
          <w:sz w:val="16"/>
        </w:rPr>
        <w:t xml:space="preserve">- la commande ne peut jamais être placée du côté de l’accouplement de l’axe d’enroulement ; </w:t>
      </w:r>
    </w:p>
    <w:p w14:paraId="76FB8F7A" w14:textId="1F26CB37" w:rsidR="005E6A1B" w:rsidRPr="009B1AF2" w:rsidRDefault="005E6A1B" w:rsidP="005E6A1B">
      <w:pPr>
        <w:spacing w:after="120"/>
      </w:pPr>
      <w:r w:rsidRPr="009B1AF2">
        <w:rPr>
          <w:rFonts w:ascii="Century Gothic" w:hAnsi="Century Gothic"/>
          <w:sz w:val="16"/>
        </w:rPr>
        <w:t>- il est recommandé de placer la commande du côté de la toile de plus grande taille</w:t>
      </w:r>
    </w:p>
    <w:p w14:paraId="68EEA76B" w14:textId="77777777" w:rsidR="00904268" w:rsidRPr="009B1AF2" w:rsidRDefault="00904268"/>
    <w:sectPr w:rsidR="00904268" w:rsidRPr="009B1AF2" w:rsidSect="002753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4427D"/>
    <w:multiLevelType w:val="hybridMultilevel"/>
    <w:tmpl w:val="EDAC61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FE46030"/>
    <w:multiLevelType w:val="singleLevel"/>
    <w:tmpl w:val="04130017"/>
    <w:lvl w:ilvl="0">
      <w:start w:val="1"/>
      <w:numFmt w:val="lowerLetter"/>
      <w:lvlText w:val="%1)"/>
      <w:lvlJc w:val="left"/>
      <w:pPr>
        <w:tabs>
          <w:tab w:val="num" w:pos="360"/>
        </w:tabs>
        <w:ind w:left="360" w:hanging="360"/>
      </w:pPr>
      <w:rPr>
        <w:rFonts w:hint="default"/>
      </w:rPr>
    </w:lvl>
  </w:abstractNum>
  <w:abstractNum w:abstractNumId="2" w15:restartNumberingAfterBreak="0">
    <w:nsid w:val="50C316F3"/>
    <w:multiLevelType w:val="hybridMultilevel"/>
    <w:tmpl w:val="4B6247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7C5673E"/>
    <w:multiLevelType w:val="hybridMultilevel"/>
    <w:tmpl w:val="1FAA3912"/>
    <w:lvl w:ilvl="0" w:tplc="F4DE8008">
      <w:start w:val="2"/>
      <w:numFmt w:val="lowerLetter"/>
      <w:lvlText w:val="%1)"/>
      <w:lvlJc w:val="left"/>
      <w:pPr>
        <w:tabs>
          <w:tab w:val="num" w:pos="1068"/>
        </w:tabs>
        <w:ind w:left="1068" w:hanging="360"/>
      </w:pPr>
      <w:rPr>
        <w:rFonts w:hint="default"/>
      </w:rPr>
    </w:lvl>
    <w:lvl w:ilvl="1" w:tplc="04130019" w:tentative="1">
      <w:start w:val="1"/>
      <w:numFmt w:val="lowerLetter"/>
      <w:lvlText w:val="%2."/>
      <w:lvlJc w:val="left"/>
      <w:pPr>
        <w:tabs>
          <w:tab w:val="num" w:pos="1788"/>
        </w:tabs>
        <w:ind w:left="1788" w:hanging="360"/>
      </w:pPr>
    </w:lvl>
    <w:lvl w:ilvl="2" w:tplc="0413001B" w:tentative="1">
      <w:start w:val="1"/>
      <w:numFmt w:val="lowerRoman"/>
      <w:lvlText w:val="%3."/>
      <w:lvlJc w:val="right"/>
      <w:pPr>
        <w:tabs>
          <w:tab w:val="num" w:pos="2508"/>
        </w:tabs>
        <w:ind w:left="2508" w:hanging="180"/>
      </w:pPr>
    </w:lvl>
    <w:lvl w:ilvl="3" w:tplc="0413000F" w:tentative="1">
      <w:start w:val="1"/>
      <w:numFmt w:val="decimal"/>
      <w:lvlText w:val="%4."/>
      <w:lvlJc w:val="left"/>
      <w:pPr>
        <w:tabs>
          <w:tab w:val="num" w:pos="3228"/>
        </w:tabs>
        <w:ind w:left="3228" w:hanging="360"/>
      </w:pPr>
    </w:lvl>
    <w:lvl w:ilvl="4" w:tplc="04130019" w:tentative="1">
      <w:start w:val="1"/>
      <w:numFmt w:val="lowerLetter"/>
      <w:lvlText w:val="%5."/>
      <w:lvlJc w:val="left"/>
      <w:pPr>
        <w:tabs>
          <w:tab w:val="num" w:pos="3948"/>
        </w:tabs>
        <w:ind w:left="3948" w:hanging="360"/>
      </w:pPr>
    </w:lvl>
    <w:lvl w:ilvl="5" w:tplc="0413001B" w:tentative="1">
      <w:start w:val="1"/>
      <w:numFmt w:val="lowerRoman"/>
      <w:lvlText w:val="%6."/>
      <w:lvlJc w:val="right"/>
      <w:pPr>
        <w:tabs>
          <w:tab w:val="num" w:pos="4668"/>
        </w:tabs>
        <w:ind w:left="4668" w:hanging="180"/>
      </w:pPr>
    </w:lvl>
    <w:lvl w:ilvl="6" w:tplc="0413000F" w:tentative="1">
      <w:start w:val="1"/>
      <w:numFmt w:val="decimal"/>
      <w:lvlText w:val="%7."/>
      <w:lvlJc w:val="left"/>
      <w:pPr>
        <w:tabs>
          <w:tab w:val="num" w:pos="5388"/>
        </w:tabs>
        <w:ind w:left="5388" w:hanging="360"/>
      </w:pPr>
    </w:lvl>
    <w:lvl w:ilvl="7" w:tplc="04130019" w:tentative="1">
      <w:start w:val="1"/>
      <w:numFmt w:val="lowerLetter"/>
      <w:lvlText w:val="%8."/>
      <w:lvlJc w:val="left"/>
      <w:pPr>
        <w:tabs>
          <w:tab w:val="num" w:pos="6108"/>
        </w:tabs>
        <w:ind w:left="6108" w:hanging="360"/>
      </w:pPr>
    </w:lvl>
    <w:lvl w:ilvl="8" w:tplc="0413001B" w:tentative="1">
      <w:start w:val="1"/>
      <w:numFmt w:val="lowerRoman"/>
      <w:lvlText w:val="%9."/>
      <w:lvlJc w:val="right"/>
      <w:pPr>
        <w:tabs>
          <w:tab w:val="num" w:pos="6828"/>
        </w:tabs>
        <w:ind w:left="6828" w:hanging="180"/>
      </w:pPr>
    </w:lvl>
  </w:abstractNum>
  <w:abstractNum w:abstractNumId="4" w15:restartNumberingAfterBreak="0">
    <w:nsid w:val="60DA5C33"/>
    <w:multiLevelType w:val="hybridMultilevel"/>
    <w:tmpl w:val="E3524CA6"/>
    <w:lvl w:ilvl="0" w:tplc="6B7CE280">
      <w:start w:val="1"/>
      <w:numFmt w:val="lowerLetter"/>
      <w:lvlText w:val="%1)"/>
      <w:lvlJc w:val="left"/>
      <w:pPr>
        <w:tabs>
          <w:tab w:val="num" w:pos="1065"/>
        </w:tabs>
        <w:ind w:left="1065" w:hanging="360"/>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5" w15:restartNumberingAfterBreak="0">
    <w:nsid w:val="6785329E"/>
    <w:multiLevelType w:val="singleLevel"/>
    <w:tmpl w:val="19A2D266"/>
    <w:lvl w:ilvl="0">
      <w:start w:val="1"/>
      <w:numFmt w:val="bullet"/>
      <w:lvlText w:val="-"/>
      <w:lvlJc w:val="left"/>
      <w:pPr>
        <w:tabs>
          <w:tab w:val="num" w:pos="360"/>
        </w:tabs>
        <w:ind w:left="360" w:hanging="360"/>
      </w:pPr>
      <w:rPr>
        <w:rFonts w:hint="default"/>
      </w:rPr>
    </w:lvl>
  </w:abstractNum>
  <w:num w:numId="1" w16cid:durableId="1534152012">
    <w:abstractNumId w:val="5"/>
  </w:num>
  <w:num w:numId="2" w16cid:durableId="1282300720">
    <w:abstractNumId w:val="1"/>
  </w:num>
  <w:num w:numId="3" w16cid:durableId="1554807515">
    <w:abstractNumId w:val="3"/>
  </w:num>
  <w:num w:numId="4" w16cid:durableId="242570367">
    <w:abstractNumId w:val="4"/>
  </w:num>
  <w:num w:numId="5" w16cid:durableId="2044087278">
    <w:abstractNumId w:val="0"/>
  </w:num>
  <w:num w:numId="6" w16cid:durableId="7627210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83DEE"/>
    <w:rsid w:val="00132915"/>
    <w:rsid w:val="00140902"/>
    <w:rsid w:val="001E4366"/>
    <w:rsid w:val="00271C5C"/>
    <w:rsid w:val="0027538C"/>
    <w:rsid w:val="00285640"/>
    <w:rsid w:val="003029B5"/>
    <w:rsid w:val="0034086A"/>
    <w:rsid w:val="00372FC2"/>
    <w:rsid w:val="00383DEE"/>
    <w:rsid w:val="003A743A"/>
    <w:rsid w:val="004A54A8"/>
    <w:rsid w:val="00542BC0"/>
    <w:rsid w:val="005D08E9"/>
    <w:rsid w:val="005E6A1B"/>
    <w:rsid w:val="008935CF"/>
    <w:rsid w:val="00904268"/>
    <w:rsid w:val="00916936"/>
    <w:rsid w:val="009A3710"/>
    <w:rsid w:val="009B1AF2"/>
    <w:rsid w:val="00A45F82"/>
    <w:rsid w:val="00A619C2"/>
    <w:rsid w:val="00AD1F98"/>
    <w:rsid w:val="00B37D58"/>
    <w:rsid w:val="00B82D93"/>
    <w:rsid w:val="00BB159C"/>
    <w:rsid w:val="00C205B1"/>
    <w:rsid w:val="00DD5CED"/>
    <w:rsid w:val="00E13C32"/>
    <w:rsid w:val="00E87CE6"/>
    <w:rsid w:val="00ED0145"/>
    <w:rsid w:val="00ED23F0"/>
    <w:rsid w:val="00EE0EF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CC57"/>
  <w15:docId w15:val="{43C591CA-F44B-4053-9BE9-0EDBBCBB5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7538C"/>
  </w:style>
  <w:style w:type="paragraph" w:styleId="Kop1">
    <w:name w:val="heading 1"/>
    <w:basedOn w:val="Standaard"/>
    <w:next w:val="Standaard"/>
    <w:link w:val="Kop1Char"/>
    <w:qFormat/>
    <w:rsid w:val="00383DEE"/>
    <w:pPr>
      <w:keepNext/>
      <w:widowControl w:val="0"/>
      <w:tabs>
        <w:tab w:val="left" w:pos="-1186"/>
        <w:tab w:val="left" w:pos="-620"/>
        <w:tab w:val="left" w:pos="-54"/>
        <w:tab w:val="left" w:pos="512"/>
        <w:tab w:val="left" w:pos="1078"/>
        <w:tab w:val="left" w:pos="1644"/>
        <w:tab w:val="left" w:pos="2210"/>
        <w:tab w:val="left" w:pos="2776"/>
        <w:tab w:val="left" w:pos="3342"/>
        <w:tab w:val="left" w:pos="3908"/>
        <w:tab w:val="left" w:pos="4474"/>
        <w:tab w:val="left" w:pos="5040"/>
        <w:tab w:val="left" w:pos="5606"/>
        <w:tab w:val="left" w:pos="6172"/>
        <w:tab w:val="left" w:pos="6738"/>
        <w:tab w:val="left" w:pos="7304"/>
        <w:tab w:val="left" w:pos="7870"/>
        <w:tab w:val="left" w:pos="8436"/>
        <w:tab w:val="left" w:pos="9002"/>
      </w:tabs>
      <w:spacing w:after="0" w:line="240" w:lineRule="auto"/>
      <w:outlineLvl w:val="0"/>
    </w:pPr>
    <w:rPr>
      <w:rFonts w:ascii="Times New Roman" w:eastAsia="Times New Roman" w:hAnsi="Times New Roman" w:cs="Times New Roman"/>
      <w:b/>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83DE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83DEE"/>
    <w:rPr>
      <w:rFonts w:ascii="Tahoma" w:hAnsi="Tahoma" w:cs="Tahoma"/>
      <w:sz w:val="16"/>
      <w:szCs w:val="16"/>
    </w:rPr>
  </w:style>
  <w:style w:type="character" w:customStyle="1" w:styleId="Kop1Char">
    <w:name w:val="Kop 1 Char"/>
    <w:basedOn w:val="Standaardalinea-lettertype"/>
    <w:link w:val="Kop1"/>
    <w:rsid w:val="00383DEE"/>
    <w:rPr>
      <w:rFonts w:ascii="Times New Roman" w:eastAsia="Times New Roman" w:hAnsi="Times New Roman" w:cs="Times New Roman"/>
      <w:b/>
      <w:sz w:val="24"/>
      <w:szCs w:val="20"/>
      <w:lang w:val="fr-FR" w:eastAsia="nl-NL"/>
    </w:rPr>
  </w:style>
  <w:style w:type="paragraph" w:styleId="Lijstalinea">
    <w:name w:val="List Paragraph"/>
    <w:basedOn w:val="Standaard"/>
    <w:uiPriority w:val="34"/>
    <w:qFormat/>
    <w:rsid w:val="004A5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6D40DF-ED23-4A77-B147-967BE6868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2929a-b3cc-4863-bcf2-ba9363c0a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5F167-AB9C-4F43-895C-B8079171DF4B}">
  <ds:schemaRefs>
    <ds:schemaRef ds:uri="http://schemas.microsoft.com/office/2006/metadata/properties"/>
    <ds:schemaRef ds:uri="http://schemas.microsoft.com/office/infopath/2007/PartnerControls"/>
    <ds:schemaRef ds:uri="3e92929a-b3cc-4863-bcf2-ba9363c0afc3"/>
  </ds:schemaRefs>
</ds:datastoreItem>
</file>

<file path=customXml/itemProps3.xml><?xml version="1.0" encoding="utf-8"?>
<ds:datastoreItem xmlns:ds="http://schemas.openxmlformats.org/officeDocument/2006/customXml" ds:itemID="{76C1E92E-07A9-4BDD-A723-368430FBBC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840</Words>
  <Characters>4624</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Engelen</dc:creator>
  <cp:lastModifiedBy>Service | Atrado</cp:lastModifiedBy>
  <cp:revision>6</cp:revision>
  <cp:lastPrinted>2023-03-28T08:35:00Z</cp:lastPrinted>
  <dcterms:created xsi:type="dcterms:W3CDTF">2023-12-15T15:23:00Z</dcterms:created>
  <dcterms:modified xsi:type="dcterms:W3CDTF">2026-07-08T09:54:00Z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