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D9207" w14:textId="77777777" w:rsidR="00DA641C" w:rsidRDefault="00DA641C" w:rsidP="00DA641C">
      <w:pPr>
        <w:pStyle w:val="Kop1"/>
      </w:pPr>
      <w:r>
        <w:t xml:space="preserve">DESCRIPTION DU DEVIS – VOLET EXTÉRIEUR VR150  </w:t>
      </w:r>
    </w:p>
    <w:p w14:paraId="3A67BE41" w14:textId="77777777" w:rsidR="00DA641C" w:rsidRDefault="00DA641C" w:rsidP="00DA641C">
      <w:pPr>
        <w:pStyle w:val="Geenafstand"/>
      </w:pPr>
    </w:p>
    <w:p w14:paraId="38FAA7CB" w14:textId="77777777" w:rsidR="00DA641C" w:rsidRDefault="00DA641C" w:rsidP="00DA641C">
      <w:pPr>
        <w:pStyle w:val="Geenafstand"/>
        <w:rPr>
          <w:rFonts w:ascii="Century Gothic" w:hAnsi="Century Gothic"/>
          <w:sz w:val="18"/>
          <w:szCs w:val="18"/>
        </w:rPr>
      </w:pPr>
      <w:r>
        <w:rPr>
          <w:rFonts w:ascii="Century Gothic" w:hAnsi="Century Gothic"/>
          <w:sz w:val="18"/>
        </w:rPr>
        <w:t xml:space="preserve">Harol ou équivalent </w:t>
      </w:r>
    </w:p>
    <w:p w14:paraId="0303EAF8" w14:textId="77777777" w:rsidR="00DA641C" w:rsidRDefault="00DA641C" w:rsidP="00DA641C">
      <w:pPr>
        <w:pStyle w:val="Geenafstand"/>
        <w:rPr>
          <w:rFonts w:ascii="Century Gothic" w:hAnsi="Century Gothic"/>
          <w:sz w:val="18"/>
          <w:szCs w:val="18"/>
        </w:rPr>
      </w:pPr>
    </w:p>
    <w:p w14:paraId="4859E5DD" w14:textId="77777777" w:rsidR="00DA641C" w:rsidRDefault="00DA641C" w:rsidP="00DA641C">
      <w:pPr>
        <w:pStyle w:val="Kop2"/>
      </w:pPr>
      <w:r>
        <w:t>VOLET ROULANT</w:t>
      </w:r>
    </w:p>
    <w:p w14:paraId="3BD42ADA" w14:textId="77777777" w:rsidR="00DA641C" w:rsidRDefault="00DA641C" w:rsidP="00DA641C">
      <w:pPr>
        <w:pStyle w:val="Geenafstand"/>
        <w:rPr>
          <w:rFonts w:ascii="Century Gothic" w:hAnsi="Century Gothic"/>
          <w:sz w:val="18"/>
          <w:szCs w:val="18"/>
        </w:rPr>
      </w:pPr>
    </w:p>
    <w:p w14:paraId="557CB653" w14:textId="77777777" w:rsidR="00DA641C" w:rsidRDefault="00DA641C" w:rsidP="00DA641C">
      <w:pPr>
        <w:pStyle w:val="Geenafstand"/>
        <w:rPr>
          <w:rFonts w:ascii="Century Gothic" w:hAnsi="Century Gothic"/>
          <w:sz w:val="18"/>
          <w:szCs w:val="18"/>
        </w:rPr>
      </w:pPr>
      <w:r>
        <w:rPr>
          <w:rFonts w:ascii="Century Gothic" w:hAnsi="Century Gothic"/>
          <w:sz w:val="18"/>
        </w:rPr>
        <w:t>Un volet roulant suspendu et enroulable verticalement, placé du côté extérieur de la fenêtre ou de la façade. Ces volets roulants augmentent la sécurité, ont une influence positive sur l'isolation acoustique et thermique (économie d'énergie), garantissent votre intimité et ont une fonction d'occultation pour les chambres à coucher.</w:t>
      </w:r>
    </w:p>
    <w:p w14:paraId="2C6B72C8" w14:textId="77777777" w:rsidR="00DA641C" w:rsidRDefault="00DA641C" w:rsidP="00DA641C">
      <w:pPr>
        <w:pStyle w:val="Geenafstand"/>
        <w:rPr>
          <w:rFonts w:ascii="Century Gothic" w:hAnsi="Century Gothic"/>
          <w:sz w:val="18"/>
          <w:szCs w:val="18"/>
        </w:rPr>
      </w:pPr>
      <w:r>
        <w:rPr>
          <w:rFonts w:ascii="Century Gothic" w:hAnsi="Century Gothic"/>
          <w:sz w:val="18"/>
        </w:rPr>
        <w:t xml:space="preserve">La protection solaire se monte devant ou sur le châssis de fenêtre. </w:t>
      </w:r>
    </w:p>
    <w:p w14:paraId="311F3A53" w14:textId="77777777" w:rsidR="00DA641C" w:rsidRDefault="00DA641C" w:rsidP="00DA641C">
      <w:pPr>
        <w:pStyle w:val="Geenafstand"/>
        <w:rPr>
          <w:rFonts w:ascii="Century Gothic" w:hAnsi="Century Gothic"/>
          <w:sz w:val="18"/>
          <w:szCs w:val="18"/>
        </w:rPr>
      </w:pPr>
    </w:p>
    <w:p w14:paraId="160D4990" w14:textId="77777777" w:rsidR="00DA641C" w:rsidRDefault="00DA641C" w:rsidP="00DA641C">
      <w:pPr>
        <w:pStyle w:val="Geenafstand"/>
        <w:rPr>
          <w:rFonts w:ascii="Century Gothic" w:hAnsi="Century Gothic"/>
          <w:sz w:val="18"/>
          <w:szCs w:val="18"/>
        </w:rPr>
      </w:pPr>
    </w:p>
    <w:p w14:paraId="16CBD0C3" w14:textId="77777777" w:rsidR="00DA641C" w:rsidRDefault="00DA641C" w:rsidP="00DA641C">
      <w:pPr>
        <w:pStyle w:val="Kop2"/>
      </w:pPr>
      <w:r>
        <w:t>Caisson</w:t>
      </w:r>
    </w:p>
    <w:p w14:paraId="24148C34" w14:textId="77777777" w:rsidR="00DA641C" w:rsidRDefault="00DA641C" w:rsidP="00DA641C">
      <w:pPr>
        <w:pStyle w:val="Geenafstand"/>
        <w:rPr>
          <w:rFonts w:ascii="Century Gothic" w:hAnsi="Century Gothic"/>
          <w:sz w:val="18"/>
          <w:szCs w:val="18"/>
        </w:rPr>
      </w:pPr>
    </w:p>
    <w:p w14:paraId="435365AE" w14:textId="77777777" w:rsidR="00DA641C" w:rsidRDefault="00DA641C" w:rsidP="00DA641C">
      <w:pPr>
        <w:pStyle w:val="Geenafstand"/>
        <w:numPr>
          <w:ilvl w:val="0"/>
          <w:numId w:val="14"/>
        </w:numPr>
        <w:rPr>
          <w:rFonts w:ascii="Century Gothic" w:hAnsi="Century Gothic"/>
          <w:sz w:val="18"/>
          <w:szCs w:val="18"/>
        </w:rPr>
      </w:pPr>
      <w:r>
        <w:rPr>
          <w:rFonts w:ascii="Century Gothic" w:hAnsi="Century Gothic"/>
          <w:sz w:val="18"/>
        </w:rPr>
        <w:t xml:space="preserve">Les caissons (biseautés (modèle S ou G), arrondis (modèle P) ou à 90° (modèle C) sont réalisés en bandes d'aluminium profilées ou pliées, ou en aluminium extrudé de 2 mm d'épaisseur, traité avec un revêtement en poudre (couleur au choix de l'architecte) </w:t>
      </w:r>
    </w:p>
    <w:p w14:paraId="7170A64A" w14:textId="77777777" w:rsidR="00DA641C" w:rsidRDefault="00DA641C" w:rsidP="00DA641C">
      <w:pPr>
        <w:pStyle w:val="Geenafstand"/>
        <w:numPr>
          <w:ilvl w:val="0"/>
          <w:numId w:val="14"/>
        </w:numPr>
        <w:rPr>
          <w:rFonts w:ascii="Century Gothic" w:hAnsi="Century Gothic"/>
          <w:sz w:val="18"/>
          <w:szCs w:val="18"/>
        </w:rPr>
      </w:pPr>
      <w:r>
        <w:rPr>
          <w:rFonts w:ascii="Century Gothic" w:hAnsi="Century Gothic"/>
          <w:sz w:val="18"/>
        </w:rPr>
        <w:t>Les tailles des caissons :</w:t>
      </w:r>
    </w:p>
    <w:p w14:paraId="09A85C2C" w14:textId="77777777" w:rsidR="00DA641C" w:rsidRDefault="00DA641C" w:rsidP="00DA641C">
      <w:pPr>
        <w:pStyle w:val="Geenafstand"/>
        <w:numPr>
          <w:ilvl w:val="1"/>
          <w:numId w:val="14"/>
        </w:numPr>
        <w:rPr>
          <w:rFonts w:ascii="Century Gothic" w:hAnsi="Century Gothic"/>
          <w:sz w:val="18"/>
          <w:szCs w:val="18"/>
        </w:rPr>
      </w:pPr>
      <w:r>
        <w:rPr>
          <w:rFonts w:ascii="Century Gothic" w:hAnsi="Century Gothic"/>
          <w:sz w:val="18"/>
        </w:rPr>
        <w:t>Modèle S (biseauté à base de bandes profilées ou pliées) : 137, 150, 165, 180, 205 et 230</w:t>
      </w:r>
    </w:p>
    <w:p w14:paraId="1AE4BE0E" w14:textId="77777777" w:rsidR="00DA641C" w:rsidRDefault="00DA641C" w:rsidP="00DA641C">
      <w:pPr>
        <w:pStyle w:val="Geenafstand"/>
        <w:numPr>
          <w:ilvl w:val="1"/>
          <w:numId w:val="14"/>
        </w:numPr>
        <w:rPr>
          <w:rFonts w:ascii="Century Gothic" w:hAnsi="Century Gothic"/>
          <w:sz w:val="18"/>
          <w:szCs w:val="18"/>
        </w:rPr>
      </w:pPr>
      <w:r>
        <w:rPr>
          <w:rFonts w:ascii="Century Gothic" w:hAnsi="Century Gothic"/>
          <w:sz w:val="18"/>
        </w:rPr>
        <w:t>Modèle P (arrondi à base de bandes profilées ou pliées) : 150, 165, 180 et 205</w:t>
      </w:r>
    </w:p>
    <w:p w14:paraId="545BF028" w14:textId="77777777" w:rsidR="00DA641C" w:rsidRDefault="00DA641C" w:rsidP="00DA641C">
      <w:pPr>
        <w:pStyle w:val="Geenafstand"/>
        <w:numPr>
          <w:ilvl w:val="1"/>
          <w:numId w:val="14"/>
        </w:numPr>
        <w:rPr>
          <w:rFonts w:ascii="Century Gothic" w:hAnsi="Century Gothic"/>
          <w:sz w:val="18"/>
          <w:szCs w:val="18"/>
        </w:rPr>
      </w:pPr>
      <w:r>
        <w:rPr>
          <w:rFonts w:ascii="Century Gothic" w:hAnsi="Century Gothic"/>
          <w:sz w:val="18"/>
        </w:rPr>
        <w:t xml:space="preserve">Modèle G (biseauté à base d’aluminium extrudé de 2 mm d'épaisseur) : 165, 180 et 205 </w:t>
      </w:r>
    </w:p>
    <w:p w14:paraId="66191CE6" w14:textId="77777777" w:rsidR="00DA641C" w:rsidRDefault="00DA641C" w:rsidP="00DA641C">
      <w:pPr>
        <w:pStyle w:val="Geenafstand"/>
        <w:numPr>
          <w:ilvl w:val="1"/>
          <w:numId w:val="14"/>
        </w:numPr>
        <w:rPr>
          <w:rFonts w:ascii="Century Gothic" w:hAnsi="Century Gothic"/>
          <w:sz w:val="18"/>
          <w:szCs w:val="18"/>
        </w:rPr>
      </w:pPr>
      <w:r>
        <w:rPr>
          <w:rFonts w:ascii="Century Gothic" w:hAnsi="Century Gothic"/>
          <w:sz w:val="18"/>
        </w:rPr>
        <w:t>Modèle C (couvercle d’inspection à 90° à base de bandes pliées ou profilées) : 150, 165, 180 et 205</w:t>
      </w:r>
    </w:p>
    <w:p w14:paraId="6C7692BF" w14:textId="6645B4CB" w:rsidR="00DA641C" w:rsidRDefault="00DA641C" w:rsidP="00DA641C">
      <w:pPr>
        <w:pStyle w:val="Geenafstand"/>
        <w:rPr>
          <w:rFonts w:ascii="Century Gothic" w:hAnsi="Century Gothic"/>
          <w:sz w:val="18"/>
          <w:szCs w:val="18"/>
        </w:rPr>
      </w:pPr>
      <w:r>
        <w:rPr>
          <w:noProof/>
        </w:rPr>
        <w:lastRenderedPageBreak/>
        <w:drawing>
          <wp:inline distT="0" distB="0" distL="0" distR="0" wp14:anchorId="1CD572DD" wp14:editId="32684C59">
            <wp:extent cx="5143500" cy="3253740"/>
            <wp:effectExtent l="0" t="0" r="0" b="381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43500" cy="3253740"/>
                    </a:xfrm>
                    <a:prstGeom prst="rect">
                      <a:avLst/>
                    </a:prstGeom>
                    <a:noFill/>
                    <a:ln>
                      <a:noFill/>
                    </a:ln>
                  </pic:spPr>
                </pic:pic>
              </a:graphicData>
            </a:graphic>
          </wp:inline>
        </w:drawing>
      </w:r>
    </w:p>
    <w:p w14:paraId="1BE89882" w14:textId="77777777" w:rsidR="00DA641C" w:rsidRDefault="00DA641C" w:rsidP="00DA641C">
      <w:pPr>
        <w:pStyle w:val="Geenafstand"/>
        <w:rPr>
          <w:rFonts w:ascii="Century Gothic" w:hAnsi="Century Gothic"/>
          <w:sz w:val="18"/>
          <w:szCs w:val="18"/>
        </w:rPr>
      </w:pPr>
    </w:p>
    <w:p w14:paraId="452F7517" w14:textId="77777777" w:rsidR="00DA641C" w:rsidRDefault="00DA641C" w:rsidP="00DA641C">
      <w:pPr>
        <w:pStyle w:val="Geenafstand"/>
        <w:numPr>
          <w:ilvl w:val="0"/>
          <w:numId w:val="8"/>
        </w:numPr>
        <w:rPr>
          <w:rFonts w:ascii="Century Gothic" w:hAnsi="Century Gothic"/>
          <w:sz w:val="18"/>
          <w:szCs w:val="18"/>
        </w:rPr>
      </w:pPr>
      <w:r>
        <w:rPr>
          <w:rFonts w:ascii="Century Gothic" w:hAnsi="Century Gothic"/>
          <w:sz w:val="18"/>
        </w:rPr>
        <w:t xml:space="preserve">Le caisson est composé d’une plaque avant biseautée (45 ou 90°) ou arrondie, d’une plaque arrière et d’une plaque supérieure. </w:t>
      </w:r>
    </w:p>
    <w:p w14:paraId="48ABC03B" w14:textId="77777777" w:rsidR="00DA641C" w:rsidRDefault="00DA641C" w:rsidP="00DA641C">
      <w:pPr>
        <w:pStyle w:val="Geenafstand"/>
        <w:numPr>
          <w:ilvl w:val="0"/>
          <w:numId w:val="8"/>
        </w:numPr>
        <w:rPr>
          <w:rFonts w:ascii="Century Gothic" w:hAnsi="Century Gothic"/>
          <w:sz w:val="18"/>
          <w:szCs w:val="18"/>
        </w:rPr>
      </w:pPr>
      <w:r>
        <w:rPr>
          <w:rFonts w:ascii="Century Gothic" w:hAnsi="Century Gothic"/>
          <w:sz w:val="18"/>
        </w:rPr>
        <w:t>La console en aluminium est dotée d’un embout et d’une butée où la glissière peut être montée.</w:t>
      </w:r>
    </w:p>
    <w:p w14:paraId="7FFA7F35" w14:textId="77777777" w:rsidR="00DA641C" w:rsidRDefault="00DA641C" w:rsidP="00DA641C">
      <w:pPr>
        <w:pStyle w:val="Geenafstand"/>
        <w:numPr>
          <w:ilvl w:val="0"/>
          <w:numId w:val="8"/>
        </w:numPr>
        <w:rPr>
          <w:rFonts w:ascii="Century Gothic" w:hAnsi="Century Gothic"/>
          <w:sz w:val="18"/>
          <w:szCs w:val="18"/>
        </w:rPr>
      </w:pPr>
      <w:r>
        <w:rPr>
          <w:rFonts w:ascii="Century Gothic" w:hAnsi="Century Gothic"/>
          <w:sz w:val="18"/>
        </w:rPr>
        <w:t>L’assemblage est effectué avec des vis en acier inoxydable.</w:t>
      </w:r>
    </w:p>
    <w:p w14:paraId="0D33E273" w14:textId="77777777" w:rsidR="00DA641C" w:rsidRPr="001F1711" w:rsidRDefault="00DA641C" w:rsidP="00DA641C">
      <w:pPr>
        <w:pStyle w:val="Geenafstand"/>
        <w:rPr>
          <w:rFonts w:ascii="Century Gothic" w:hAnsi="Century Gothic"/>
          <w:sz w:val="18"/>
          <w:szCs w:val="18"/>
          <w:lang w:val="fr-BE"/>
        </w:rPr>
      </w:pPr>
    </w:p>
    <w:p w14:paraId="47EF040C" w14:textId="1A10AFC5" w:rsidR="00DA641C" w:rsidRDefault="00DA641C" w:rsidP="00DA641C">
      <w:pPr>
        <w:pStyle w:val="Kop2"/>
      </w:pPr>
      <w:r>
        <w:t>Tablier de volet roulant</w:t>
      </w:r>
    </w:p>
    <w:p w14:paraId="377B1A80" w14:textId="77777777" w:rsidR="00DA641C" w:rsidRDefault="00DA641C" w:rsidP="00DA641C">
      <w:pPr>
        <w:pStyle w:val="Kop3"/>
      </w:pPr>
      <w:r>
        <w:t>PVC</w:t>
      </w:r>
    </w:p>
    <w:p w14:paraId="08B467B0" w14:textId="77777777" w:rsidR="00DA641C" w:rsidRDefault="00DA641C" w:rsidP="00DA641C">
      <w:pPr>
        <w:pStyle w:val="Geenafstand"/>
        <w:rPr>
          <w:rFonts w:ascii="Century Gothic" w:hAnsi="Century Gothic"/>
          <w:sz w:val="18"/>
          <w:szCs w:val="18"/>
        </w:rPr>
      </w:pPr>
      <w:r>
        <w:rPr>
          <w:rFonts w:ascii="Century Gothic" w:hAnsi="Century Gothic"/>
          <w:sz w:val="18"/>
        </w:rPr>
        <w:t xml:space="preserve">Ce tablier est composé de lames en plastique à double paroi.  </w:t>
      </w:r>
    </w:p>
    <w:p w14:paraId="0BFA6D7C" w14:textId="77777777" w:rsidR="00DA641C" w:rsidRDefault="00DA641C" w:rsidP="00DA641C">
      <w:pPr>
        <w:pStyle w:val="Geenafstand"/>
        <w:rPr>
          <w:rFonts w:ascii="Century Gothic" w:hAnsi="Century Gothic"/>
          <w:sz w:val="18"/>
          <w:szCs w:val="18"/>
        </w:rPr>
      </w:pPr>
      <w:r>
        <w:rPr>
          <w:rFonts w:ascii="Century Gothic" w:hAnsi="Century Gothic"/>
          <w:sz w:val="18"/>
        </w:rPr>
        <w:t>Type PVC 37 et MIDI, caractéristiques et couleurs des lames :</w:t>
      </w:r>
    </w:p>
    <w:p w14:paraId="35C294D0" w14:textId="1ACB7C72" w:rsidR="00DA641C" w:rsidRDefault="00DA641C" w:rsidP="00DA641C">
      <w:pPr>
        <w:pStyle w:val="Geenafstand"/>
        <w:rPr>
          <w:rFonts w:ascii="Century Gothic" w:hAnsi="Century Gothic"/>
          <w:sz w:val="18"/>
          <w:szCs w:val="18"/>
        </w:rPr>
      </w:pPr>
      <w:r>
        <w:rPr>
          <w:rFonts w:ascii="Century Gothic" w:hAnsi="Century Gothic"/>
          <w:noProof/>
          <w:sz w:val="18"/>
        </w:rPr>
        <w:drawing>
          <wp:inline distT="0" distB="0" distL="0" distR="0" wp14:anchorId="43A449C6" wp14:editId="580E6501">
            <wp:extent cx="1722120" cy="1973580"/>
            <wp:effectExtent l="0" t="0" r="0" b="762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22120" cy="1973580"/>
                    </a:xfrm>
                    <a:prstGeom prst="rect">
                      <a:avLst/>
                    </a:prstGeom>
                    <a:noFill/>
                    <a:ln>
                      <a:noFill/>
                    </a:ln>
                  </pic:spPr>
                </pic:pic>
              </a:graphicData>
            </a:graphic>
          </wp:inline>
        </w:drawing>
      </w:r>
      <w:r>
        <w:rPr>
          <w:rFonts w:ascii="Century Gothic" w:hAnsi="Century Gothic"/>
          <w:noProof/>
          <w:sz w:val="18"/>
        </w:rPr>
        <w:drawing>
          <wp:inline distT="0" distB="0" distL="0" distR="0" wp14:anchorId="10AF0155" wp14:editId="4A8A509B">
            <wp:extent cx="3284220" cy="982980"/>
            <wp:effectExtent l="0" t="0" r="0" b="7620"/>
            <wp:docPr id="5" name="Afbeelding 5"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3" descr="Afbeelding met tafel&#10;&#10;Automatisch gegenereerde beschrijv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84220" cy="982980"/>
                    </a:xfrm>
                    <a:prstGeom prst="rect">
                      <a:avLst/>
                    </a:prstGeom>
                    <a:noFill/>
                    <a:ln>
                      <a:noFill/>
                    </a:ln>
                  </pic:spPr>
                </pic:pic>
              </a:graphicData>
            </a:graphic>
          </wp:inline>
        </w:drawing>
      </w:r>
    </w:p>
    <w:p w14:paraId="04D3B5D9" w14:textId="77777777" w:rsidR="00DA641C" w:rsidRDefault="00DA641C" w:rsidP="00DA641C">
      <w:pPr>
        <w:pStyle w:val="Kop3"/>
      </w:pPr>
      <w:r>
        <w:lastRenderedPageBreak/>
        <w:t xml:space="preserve">ALU </w:t>
      </w:r>
    </w:p>
    <w:p w14:paraId="48F407D8" w14:textId="77777777" w:rsidR="00DA641C" w:rsidRDefault="00DA641C" w:rsidP="00DA641C">
      <w:pPr>
        <w:pStyle w:val="Geenafstand"/>
        <w:rPr>
          <w:rFonts w:ascii="Century Gothic" w:hAnsi="Century Gothic"/>
          <w:sz w:val="18"/>
          <w:szCs w:val="18"/>
        </w:rPr>
      </w:pPr>
      <w:r>
        <w:rPr>
          <w:rFonts w:ascii="Century Gothic" w:hAnsi="Century Gothic"/>
          <w:sz w:val="18"/>
        </w:rPr>
        <w:t>Ce tablier est composé de lames en aluminium à double paroi, isolées avec de la mousse</w:t>
      </w:r>
    </w:p>
    <w:p w14:paraId="54DDC448" w14:textId="20B1A961" w:rsidR="00DA641C" w:rsidRDefault="00DA641C" w:rsidP="00DA641C">
      <w:pPr>
        <w:pStyle w:val="Geenafstand"/>
        <w:rPr>
          <w:rFonts w:ascii="Century Gothic" w:hAnsi="Century Gothic"/>
          <w:sz w:val="18"/>
          <w:szCs w:val="18"/>
        </w:rPr>
      </w:pPr>
      <w:r>
        <w:rPr>
          <w:noProof/>
        </w:rPr>
        <w:drawing>
          <wp:inline distT="0" distB="0" distL="0" distR="0" wp14:anchorId="24D2C989" wp14:editId="0D4C4FA9">
            <wp:extent cx="2453640" cy="1684020"/>
            <wp:effectExtent l="0" t="0" r="381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53640" cy="1684020"/>
                    </a:xfrm>
                    <a:prstGeom prst="rect">
                      <a:avLst/>
                    </a:prstGeom>
                    <a:noFill/>
                    <a:ln>
                      <a:noFill/>
                    </a:ln>
                  </pic:spPr>
                </pic:pic>
              </a:graphicData>
            </a:graphic>
          </wp:inline>
        </w:drawing>
      </w:r>
    </w:p>
    <w:p w14:paraId="5ABBC215" w14:textId="77777777" w:rsidR="00DA641C" w:rsidRDefault="00DA641C" w:rsidP="00DA641C">
      <w:pPr>
        <w:pStyle w:val="Geenafstand"/>
        <w:rPr>
          <w:rFonts w:ascii="Century Gothic" w:hAnsi="Century Gothic"/>
          <w:sz w:val="18"/>
          <w:szCs w:val="18"/>
        </w:rPr>
      </w:pPr>
    </w:p>
    <w:p w14:paraId="5ABFDDB0" w14:textId="77777777" w:rsidR="00DA641C" w:rsidRDefault="00DA641C" w:rsidP="00DA641C">
      <w:pPr>
        <w:pStyle w:val="Geenafstand"/>
        <w:rPr>
          <w:rFonts w:ascii="Century Gothic" w:hAnsi="Century Gothic"/>
          <w:sz w:val="18"/>
          <w:szCs w:val="18"/>
        </w:rPr>
      </w:pPr>
      <w:r>
        <w:rPr>
          <w:rFonts w:ascii="Century Gothic" w:hAnsi="Century Gothic"/>
          <w:sz w:val="18"/>
        </w:rPr>
        <w:t>Les lames en aluminium sont disponibles dans les couleurs suivantes :</w:t>
      </w:r>
    </w:p>
    <w:p w14:paraId="0DA8997C" w14:textId="71A17691" w:rsidR="00DA641C" w:rsidRDefault="00DA641C" w:rsidP="00DA641C">
      <w:pPr>
        <w:pStyle w:val="Geenafstand"/>
        <w:rPr>
          <w:rFonts w:ascii="Century Gothic" w:hAnsi="Century Gothic"/>
          <w:sz w:val="18"/>
          <w:szCs w:val="18"/>
        </w:rPr>
      </w:pPr>
      <w:r>
        <w:rPr>
          <w:noProof/>
        </w:rPr>
        <w:drawing>
          <wp:inline distT="0" distB="0" distL="0" distR="0" wp14:anchorId="458A5453" wp14:editId="52E33C20">
            <wp:extent cx="3688080" cy="2956560"/>
            <wp:effectExtent l="0" t="0" r="762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88080" cy="2956560"/>
                    </a:xfrm>
                    <a:prstGeom prst="rect">
                      <a:avLst/>
                    </a:prstGeom>
                    <a:noFill/>
                    <a:ln>
                      <a:noFill/>
                    </a:ln>
                  </pic:spPr>
                </pic:pic>
              </a:graphicData>
            </a:graphic>
          </wp:inline>
        </w:drawing>
      </w:r>
    </w:p>
    <w:p w14:paraId="5A4E9774" w14:textId="77777777" w:rsidR="00DA641C" w:rsidRDefault="00DA641C" w:rsidP="00DA641C">
      <w:pPr>
        <w:pStyle w:val="Geenafstand"/>
        <w:rPr>
          <w:rFonts w:ascii="Century Gothic" w:hAnsi="Century Gothic"/>
          <w:sz w:val="18"/>
          <w:szCs w:val="18"/>
        </w:rPr>
      </w:pPr>
    </w:p>
    <w:p w14:paraId="1814D6C8" w14:textId="77777777" w:rsidR="00DA641C" w:rsidRDefault="00DA641C" w:rsidP="00DA641C">
      <w:pPr>
        <w:pStyle w:val="Geenafstand"/>
        <w:numPr>
          <w:ilvl w:val="0"/>
          <w:numId w:val="9"/>
        </w:numPr>
        <w:rPr>
          <w:rFonts w:ascii="Century Gothic" w:hAnsi="Century Gothic"/>
          <w:sz w:val="18"/>
          <w:szCs w:val="18"/>
        </w:rPr>
      </w:pPr>
      <w:r>
        <w:rPr>
          <w:rFonts w:ascii="Century Gothic" w:hAnsi="Century Gothic"/>
          <w:sz w:val="18"/>
        </w:rPr>
        <w:t>Tant les tabliers de volet roulant en PVC que ceux en aluminium peuvent être prévus d’ajours. Il s'agit de fentes découpées dans le rebord des lames, qui apparaissent lorsque le tablier est partiellement relevé. Cela peut servir de ventilation lorsque le tablier de volet roulant est presque entièrement fermé.</w:t>
      </w:r>
    </w:p>
    <w:p w14:paraId="72807AFD" w14:textId="77777777" w:rsidR="00DA641C" w:rsidRDefault="00DA641C" w:rsidP="00DA641C">
      <w:pPr>
        <w:pStyle w:val="Geenafstand"/>
        <w:numPr>
          <w:ilvl w:val="0"/>
          <w:numId w:val="9"/>
        </w:numPr>
        <w:rPr>
          <w:rFonts w:ascii="Century Gothic" w:hAnsi="Century Gothic"/>
          <w:sz w:val="18"/>
          <w:szCs w:val="18"/>
        </w:rPr>
      </w:pPr>
      <w:r>
        <w:rPr>
          <w:rFonts w:ascii="Century Gothic" w:hAnsi="Century Gothic"/>
          <w:sz w:val="18"/>
        </w:rPr>
        <w:t>Possibilités : sans ajours - 1/3 - 1/2 - 2/3 - 1/1 (7 lames fixes dans la partie supérieure, le reste avec des ajours)</w:t>
      </w:r>
    </w:p>
    <w:p w14:paraId="3001154C" w14:textId="77777777" w:rsidR="00DA641C" w:rsidRDefault="00DA641C" w:rsidP="00DA641C">
      <w:pPr>
        <w:pStyle w:val="Geenafstand"/>
        <w:numPr>
          <w:ilvl w:val="0"/>
          <w:numId w:val="9"/>
        </w:numPr>
        <w:rPr>
          <w:rFonts w:ascii="Century Gothic" w:hAnsi="Century Gothic"/>
          <w:sz w:val="18"/>
          <w:szCs w:val="18"/>
        </w:rPr>
      </w:pPr>
      <w:r>
        <w:rPr>
          <w:rFonts w:ascii="Century Gothic" w:hAnsi="Century Gothic"/>
          <w:sz w:val="18"/>
        </w:rPr>
        <w:t>Si le volet roulant est destiné à être utilisé comme un système d'occultation, il est préférable de ne pas prévoir d’ajours.</w:t>
      </w:r>
    </w:p>
    <w:p w14:paraId="5DB53BC1" w14:textId="786E06A0" w:rsidR="00DA641C" w:rsidRPr="00DA641C" w:rsidRDefault="00DA641C" w:rsidP="00DA641C">
      <w:pPr>
        <w:pStyle w:val="Geenafstand"/>
        <w:numPr>
          <w:ilvl w:val="0"/>
          <w:numId w:val="9"/>
        </w:numPr>
        <w:rPr>
          <w:rFonts w:ascii="Century Gothic" w:hAnsi="Century Gothic"/>
          <w:sz w:val="18"/>
          <w:szCs w:val="18"/>
        </w:rPr>
      </w:pPr>
      <w:r>
        <w:rPr>
          <w:rFonts w:ascii="Century Gothic" w:hAnsi="Century Gothic"/>
          <w:sz w:val="18"/>
        </w:rPr>
        <w:lastRenderedPageBreak/>
        <w:t>Les tabliers de volet roulant sont terminés en bas par une lame finale en aluminium extrudé avec un joint en caoutchouc.</w:t>
      </w:r>
    </w:p>
    <w:p w14:paraId="0CC25660" w14:textId="77777777" w:rsidR="00DA641C" w:rsidRPr="001F1711" w:rsidRDefault="00DA641C" w:rsidP="00DA641C">
      <w:pPr>
        <w:pStyle w:val="Kop2"/>
        <w:rPr>
          <w:lang w:val="fr-BE"/>
        </w:rPr>
      </w:pPr>
    </w:p>
    <w:p w14:paraId="16784CA3" w14:textId="77777777" w:rsidR="00DA641C" w:rsidRDefault="00DA641C" w:rsidP="00DA641C">
      <w:pPr>
        <w:pStyle w:val="Kop2"/>
      </w:pPr>
      <w:r>
        <w:t>Système de commande</w:t>
      </w:r>
    </w:p>
    <w:p w14:paraId="2020BFB1" w14:textId="77777777" w:rsidR="00DA641C" w:rsidRDefault="00DA641C" w:rsidP="00DA641C">
      <w:pPr>
        <w:pStyle w:val="Geenafstand"/>
        <w:rPr>
          <w:rFonts w:ascii="Century Gothic" w:hAnsi="Century Gothic"/>
          <w:sz w:val="18"/>
          <w:szCs w:val="18"/>
          <w:lang w:val="nl-NL"/>
        </w:rPr>
      </w:pPr>
    </w:p>
    <w:p w14:paraId="23669ECD" w14:textId="77777777" w:rsidR="00DA641C" w:rsidRDefault="00DA641C" w:rsidP="00DA641C">
      <w:pPr>
        <w:pStyle w:val="Kop3"/>
      </w:pPr>
      <w:r>
        <w:t>Manuel :</w:t>
      </w:r>
    </w:p>
    <w:p w14:paraId="32E6EC79" w14:textId="77777777" w:rsidR="00DA641C" w:rsidRDefault="00DA641C" w:rsidP="00DA641C">
      <w:pPr>
        <w:pStyle w:val="Geenafstand"/>
        <w:rPr>
          <w:rFonts w:ascii="Century Gothic" w:hAnsi="Century Gothic"/>
          <w:sz w:val="18"/>
          <w:szCs w:val="18"/>
        </w:rPr>
      </w:pPr>
    </w:p>
    <w:p w14:paraId="600ABB2B" w14:textId="77777777" w:rsidR="00DA641C" w:rsidRDefault="00DA641C" w:rsidP="00DA641C">
      <w:pPr>
        <w:pStyle w:val="Geenafstand"/>
        <w:numPr>
          <w:ilvl w:val="0"/>
          <w:numId w:val="10"/>
        </w:numPr>
        <w:rPr>
          <w:rFonts w:ascii="Century Gothic" w:hAnsi="Century Gothic"/>
          <w:sz w:val="18"/>
          <w:szCs w:val="18"/>
        </w:rPr>
      </w:pPr>
      <w:r>
        <w:rPr>
          <w:rFonts w:ascii="Century Gothic" w:hAnsi="Century Gothic"/>
          <w:sz w:val="18"/>
        </w:rPr>
        <w:t>Manœuvre par sangle :</w:t>
      </w:r>
    </w:p>
    <w:p w14:paraId="16BB38F7" w14:textId="77777777" w:rsidR="00DA641C" w:rsidRDefault="00DA641C" w:rsidP="00DA641C">
      <w:pPr>
        <w:pStyle w:val="Geenafstand"/>
        <w:numPr>
          <w:ilvl w:val="0"/>
          <w:numId w:val="10"/>
        </w:numPr>
        <w:rPr>
          <w:rFonts w:ascii="Century Gothic" w:hAnsi="Century Gothic"/>
          <w:sz w:val="18"/>
          <w:szCs w:val="18"/>
        </w:rPr>
      </w:pPr>
      <w:r>
        <w:rPr>
          <w:rFonts w:ascii="Century Gothic" w:hAnsi="Century Gothic"/>
          <w:sz w:val="18"/>
        </w:rPr>
        <w:t>Sangle : 14 mm</w:t>
      </w:r>
    </w:p>
    <w:p w14:paraId="27851521" w14:textId="77777777" w:rsidR="00DA641C" w:rsidRDefault="00DA641C" w:rsidP="00DA641C">
      <w:pPr>
        <w:pStyle w:val="Geenafstand"/>
        <w:numPr>
          <w:ilvl w:val="0"/>
          <w:numId w:val="10"/>
        </w:numPr>
        <w:rPr>
          <w:rFonts w:ascii="Century Gothic" w:hAnsi="Century Gothic"/>
          <w:sz w:val="18"/>
          <w:szCs w:val="18"/>
        </w:rPr>
      </w:pPr>
      <w:r>
        <w:rPr>
          <w:rFonts w:ascii="Century Gothic" w:hAnsi="Century Gothic"/>
          <w:sz w:val="18"/>
        </w:rPr>
        <w:t>Largeur minimale : 300 mm</w:t>
      </w:r>
    </w:p>
    <w:p w14:paraId="37884BB6" w14:textId="77777777" w:rsidR="00DA641C" w:rsidRDefault="00DA641C" w:rsidP="00DA641C">
      <w:pPr>
        <w:pStyle w:val="Geenafstand"/>
        <w:numPr>
          <w:ilvl w:val="0"/>
          <w:numId w:val="10"/>
        </w:numPr>
        <w:rPr>
          <w:rFonts w:ascii="Century Gothic" w:hAnsi="Century Gothic"/>
          <w:sz w:val="18"/>
          <w:szCs w:val="18"/>
        </w:rPr>
      </w:pPr>
      <w:r>
        <w:rPr>
          <w:rFonts w:ascii="Century Gothic" w:hAnsi="Century Gothic"/>
          <w:sz w:val="18"/>
        </w:rPr>
        <w:t>La manœuvre par sangle est possible jusqu’à un poids brut de tablier de 15 kg.</w:t>
      </w:r>
    </w:p>
    <w:p w14:paraId="02CD4BDB" w14:textId="77777777" w:rsidR="00DA641C" w:rsidRDefault="00DA641C" w:rsidP="00DA641C">
      <w:pPr>
        <w:pStyle w:val="Geenafstand"/>
        <w:numPr>
          <w:ilvl w:val="0"/>
          <w:numId w:val="10"/>
        </w:numPr>
        <w:rPr>
          <w:rFonts w:ascii="Century Gothic" w:hAnsi="Century Gothic"/>
          <w:sz w:val="18"/>
          <w:szCs w:val="18"/>
        </w:rPr>
      </w:pPr>
      <w:r>
        <w:rPr>
          <w:rFonts w:ascii="Century Gothic" w:hAnsi="Century Gothic"/>
          <w:sz w:val="18"/>
        </w:rPr>
        <w:t>Pour une sangle standard :</w:t>
      </w:r>
      <w:r>
        <w:rPr>
          <w:rFonts w:ascii="Century Gothic" w:hAnsi="Century Gothic"/>
          <w:sz w:val="18"/>
        </w:rPr>
        <w:tab/>
        <w:t xml:space="preserve"> 2 x hauteur + 1 500 mm</w:t>
      </w:r>
    </w:p>
    <w:p w14:paraId="18E3AFA8" w14:textId="77777777" w:rsidR="00DA641C" w:rsidRDefault="00DA641C" w:rsidP="00DA641C">
      <w:pPr>
        <w:pStyle w:val="Geenafstand"/>
        <w:numPr>
          <w:ilvl w:val="0"/>
          <w:numId w:val="10"/>
        </w:numPr>
        <w:rPr>
          <w:rFonts w:ascii="Century Gothic" w:hAnsi="Century Gothic"/>
          <w:sz w:val="18"/>
          <w:szCs w:val="18"/>
        </w:rPr>
      </w:pPr>
      <w:r>
        <w:rPr>
          <w:rFonts w:ascii="Century Gothic" w:hAnsi="Century Gothic"/>
          <w:sz w:val="18"/>
        </w:rPr>
        <w:t>Pour démultiplicateur 2/1 :</w:t>
      </w:r>
      <w:r>
        <w:rPr>
          <w:rFonts w:ascii="Century Gothic" w:hAnsi="Century Gothic"/>
          <w:sz w:val="18"/>
        </w:rPr>
        <w:tab/>
        <w:t xml:space="preserve"> 3 x hauteur + 1 500 mm</w:t>
      </w:r>
    </w:p>
    <w:p w14:paraId="71D6821E" w14:textId="3C1B21F2" w:rsidR="00DA641C" w:rsidRDefault="00DA641C" w:rsidP="00DA641C">
      <w:pPr>
        <w:pStyle w:val="Geenafstand"/>
        <w:numPr>
          <w:ilvl w:val="0"/>
          <w:numId w:val="10"/>
        </w:numPr>
        <w:rPr>
          <w:rFonts w:ascii="Century Gothic" w:hAnsi="Century Gothic"/>
          <w:sz w:val="18"/>
          <w:szCs w:val="18"/>
        </w:rPr>
      </w:pPr>
      <w:r>
        <w:rPr>
          <w:rFonts w:ascii="Century Gothic" w:hAnsi="Century Gothic"/>
          <w:sz w:val="18"/>
        </w:rPr>
        <w:t>Pour démultiplicateur 3/1 :</w:t>
      </w:r>
      <w:r>
        <w:rPr>
          <w:rFonts w:ascii="Century Gothic" w:hAnsi="Century Gothic"/>
          <w:sz w:val="18"/>
        </w:rPr>
        <w:tab/>
        <w:t xml:space="preserve"> 5 x hauteur + 1 500 mm</w:t>
      </w:r>
    </w:p>
    <w:p w14:paraId="77F21B6D" w14:textId="77777777" w:rsidR="00DA641C" w:rsidRDefault="00DA641C" w:rsidP="00DA641C">
      <w:pPr>
        <w:pStyle w:val="Geenafstand"/>
        <w:ind w:left="720"/>
        <w:rPr>
          <w:rFonts w:ascii="Century Gothic" w:hAnsi="Century Gothic"/>
          <w:sz w:val="18"/>
          <w:szCs w:val="18"/>
        </w:rPr>
      </w:pPr>
    </w:p>
    <w:p w14:paraId="4D4AB1AF" w14:textId="009CF9B5" w:rsidR="00DA641C" w:rsidRDefault="00DA641C" w:rsidP="00DA641C">
      <w:pPr>
        <w:pStyle w:val="Geenafstand"/>
        <w:rPr>
          <w:rFonts w:ascii="Century Gothic" w:hAnsi="Century Gothic"/>
          <w:sz w:val="18"/>
          <w:szCs w:val="18"/>
        </w:rPr>
      </w:pPr>
      <w:r>
        <w:rPr>
          <w:rFonts w:ascii="Century Gothic" w:hAnsi="Century Gothic"/>
          <w:noProof/>
          <w:sz w:val="18"/>
        </w:rPr>
        <w:drawing>
          <wp:inline distT="0" distB="0" distL="0" distR="0" wp14:anchorId="66D1DFE6" wp14:editId="18369273">
            <wp:extent cx="3566160" cy="998220"/>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66160" cy="998220"/>
                    </a:xfrm>
                    <a:prstGeom prst="rect">
                      <a:avLst/>
                    </a:prstGeom>
                    <a:noFill/>
                    <a:ln>
                      <a:noFill/>
                    </a:ln>
                  </pic:spPr>
                </pic:pic>
              </a:graphicData>
            </a:graphic>
          </wp:inline>
        </w:drawing>
      </w:r>
    </w:p>
    <w:p w14:paraId="458F58EC" w14:textId="77777777" w:rsidR="00DA641C" w:rsidRDefault="00DA641C" w:rsidP="00DA641C">
      <w:pPr>
        <w:pStyle w:val="Geenafstand"/>
        <w:rPr>
          <w:rFonts w:ascii="Century Gothic" w:hAnsi="Century Gothic"/>
          <w:sz w:val="18"/>
          <w:szCs w:val="18"/>
        </w:rPr>
      </w:pPr>
    </w:p>
    <w:p w14:paraId="2753211D" w14:textId="77777777" w:rsidR="00DA641C" w:rsidRDefault="00DA641C" w:rsidP="00DA641C">
      <w:pPr>
        <w:pStyle w:val="Geenafstand"/>
        <w:rPr>
          <w:rFonts w:ascii="Century Gothic" w:hAnsi="Century Gothic"/>
          <w:sz w:val="18"/>
          <w:szCs w:val="18"/>
        </w:rPr>
      </w:pPr>
    </w:p>
    <w:p w14:paraId="3B2A2509" w14:textId="68E3AD86" w:rsidR="00DA641C" w:rsidRDefault="00DA641C" w:rsidP="00DA641C">
      <w:pPr>
        <w:pStyle w:val="Kop3"/>
      </w:pPr>
      <w:r>
        <w:t>Électrique :</w:t>
      </w:r>
    </w:p>
    <w:p w14:paraId="5ADB9964" w14:textId="77777777" w:rsidR="00DA641C" w:rsidRDefault="00DA641C" w:rsidP="00DA641C">
      <w:pPr>
        <w:pStyle w:val="Geenafstand"/>
        <w:rPr>
          <w:rFonts w:ascii="Century Gothic" w:hAnsi="Century Gothic"/>
          <w:sz w:val="18"/>
          <w:szCs w:val="18"/>
        </w:rPr>
      </w:pPr>
    </w:p>
    <w:p w14:paraId="37FFEC7F" w14:textId="01E72912" w:rsidR="00DA641C" w:rsidRPr="00DA641C" w:rsidRDefault="00DA641C" w:rsidP="00DA641C">
      <w:pPr>
        <w:pStyle w:val="Geenafstand"/>
        <w:numPr>
          <w:ilvl w:val="0"/>
          <w:numId w:val="11"/>
        </w:numPr>
        <w:rPr>
          <w:rFonts w:ascii="Century Gothic" w:hAnsi="Century Gothic"/>
          <w:sz w:val="18"/>
          <w:szCs w:val="18"/>
        </w:rPr>
      </w:pPr>
      <w:r>
        <w:rPr>
          <w:rFonts w:ascii="Century Gothic" w:hAnsi="Century Gothic"/>
          <w:sz w:val="18"/>
        </w:rPr>
        <w:t>La commande est composée d’un moteur tubulaire asynchrone intégré avec boutons de réglage pour déterminer les positions supérieure et inférieure.</w:t>
      </w:r>
    </w:p>
    <w:p w14:paraId="70208326" w14:textId="77777777" w:rsidR="00DA641C" w:rsidRDefault="00DA641C" w:rsidP="00DA641C">
      <w:pPr>
        <w:pStyle w:val="Geenafstand"/>
        <w:numPr>
          <w:ilvl w:val="0"/>
          <w:numId w:val="11"/>
        </w:numPr>
        <w:rPr>
          <w:rFonts w:ascii="Century Gothic" w:hAnsi="Century Gothic"/>
          <w:sz w:val="18"/>
          <w:szCs w:val="18"/>
        </w:rPr>
      </w:pPr>
      <w:r>
        <w:rPr>
          <w:rFonts w:ascii="Century Gothic" w:hAnsi="Century Gothic"/>
          <w:sz w:val="18"/>
        </w:rPr>
        <w:t>À prévoir :</w:t>
      </w:r>
    </w:p>
    <w:p w14:paraId="2A543FCB" w14:textId="77777777" w:rsidR="00DA641C" w:rsidRDefault="00DA641C" w:rsidP="00DA641C">
      <w:pPr>
        <w:pStyle w:val="Geenafstand"/>
        <w:numPr>
          <w:ilvl w:val="1"/>
          <w:numId w:val="11"/>
        </w:numPr>
        <w:rPr>
          <w:rFonts w:ascii="Century Gothic" w:hAnsi="Century Gothic"/>
          <w:sz w:val="18"/>
          <w:szCs w:val="18"/>
        </w:rPr>
      </w:pPr>
      <w:r>
        <w:rPr>
          <w:rFonts w:ascii="Century Gothic" w:hAnsi="Century Gothic"/>
          <w:sz w:val="18"/>
        </w:rPr>
        <w:t>230V</w:t>
      </w:r>
    </w:p>
    <w:p w14:paraId="7D20134D" w14:textId="77777777" w:rsidR="00DA641C" w:rsidRDefault="00DA641C" w:rsidP="00DA641C">
      <w:pPr>
        <w:pStyle w:val="Geenafstand"/>
        <w:numPr>
          <w:ilvl w:val="1"/>
          <w:numId w:val="11"/>
        </w:numPr>
        <w:rPr>
          <w:rFonts w:ascii="Century Gothic" w:hAnsi="Century Gothic"/>
          <w:sz w:val="18"/>
          <w:szCs w:val="18"/>
        </w:rPr>
      </w:pPr>
      <w:r>
        <w:rPr>
          <w:rFonts w:ascii="Century Gothic" w:hAnsi="Century Gothic"/>
          <w:sz w:val="18"/>
        </w:rPr>
        <w:t>Moteurs avec arrêt électronique</w:t>
      </w:r>
    </w:p>
    <w:p w14:paraId="529178E4" w14:textId="77777777" w:rsidR="00DA641C" w:rsidRDefault="00DA641C" w:rsidP="00DA641C">
      <w:pPr>
        <w:pStyle w:val="Geenafstand"/>
        <w:numPr>
          <w:ilvl w:val="1"/>
          <w:numId w:val="11"/>
        </w:numPr>
        <w:rPr>
          <w:rFonts w:ascii="Century Gothic" w:hAnsi="Century Gothic"/>
          <w:sz w:val="18"/>
          <w:szCs w:val="18"/>
        </w:rPr>
      </w:pPr>
      <w:r>
        <w:rPr>
          <w:rFonts w:ascii="Century Gothic" w:hAnsi="Century Gothic"/>
          <w:sz w:val="18"/>
        </w:rPr>
        <w:t>Moteurs avec récepteur intégré (RTS)</w:t>
      </w:r>
    </w:p>
    <w:p w14:paraId="31D7AFDA" w14:textId="77777777" w:rsidR="00DA641C" w:rsidRDefault="00DA641C" w:rsidP="00DA641C">
      <w:pPr>
        <w:pStyle w:val="Geenafstand"/>
        <w:numPr>
          <w:ilvl w:val="1"/>
          <w:numId w:val="11"/>
        </w:numPr>
        <w:rPr>
          <w:rFonts w:ascii="Century Gothic" w:hAnsi="Century Gothic"/>
          <w:sz w:val="18"/>
          <w:szCs w:val="18"/>
        </w:rPr>
      </w:pPr>
      <w:r>
        <w:rPr>
          <w:rFonts w:ascii="Century Gothic" w:hAnsi="Century Gothic"/>
          <w:sz w:val="18"/>
        </w:rPr>
        <w:t>Commande, individuellement ou par groupe (au moyen de boîtes à relais)</w:t>
      </w:r>
    </w:p>
    <w:p w14:paraId="3A81FCB0" w14:textId="77777777" w:rsidR="00DA641C" w:rsidRDefault="00DA641C" w:rsidP="00DA641C">
      <w:pPr>
        <w:pStyle w:val="Geenafstand"/>
        <w:numPr>
          <w:ilvl w:val="1"/>
          <w:numId w:val="11"/>
        </w:numPr>
        <w:rPr>
          <w:rFonts w:ascii="Century Gothic" w:hAnsi="Century Gothic"/>
          <w:sz w:val="18"/>
          <w:szCs w:val="18"/>
        </w:rPr>
      </w:pPr>
      <w:r>
        <w:rPr>
          <w:rFonts w:ascii="Century Gothic" w:hAnsi="Century Gothic"/>
          <w:sz w:val="18"/>
        </w:rPr>
        <w:t>Interrupteur : encastré ou en applique</w:t>
      </w:r>
    </w:p>
    <w:p w14:paraId="27C7B226" w14:textId="1B5BA1B1" w:rsidR="00DA641C" w:rsidRDefault="00DA641C" w:rsidP="00DA641C">
      <w:pPr>
        <w:pStyle w:val="Geenafstand"/>
        <w:rPr>
          <w:rFonts w:ascii="Century Gothic" w:hAnsi="Century Gothic"/>
          <w:sz w:val="18"/>
          <w:szCs w:val="18"/>
        </w:rPr>
      </w:pPr>
      <w:r>
        <w:rPr>
          <w:noProof/>
        </w:rPr>
        <w:lastRenderedPageBreak/>
        <w:drawing>
          <wp:inline distT="0" distB="0" distL="0" distR="0" wp14:anchorId="1C875C0A" wp14:editId="380B0F6D">
            <wp:extent cx="5067300" cy="314706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67300" cy="3147060"/>
                    </a:xfrm>
                    <a:prstGeom prst="rect">
                      <a:avLst/>
                    </a:prstGeom>
                    <a:noFill/>
                    <a:ln>
                      <a:noFill/>
                    </a:ln>
                  </pic:spPr>
                </pic:pic>
              </a:graphicData>
            </a:graphic>
          </wp:inline>
        </w:drawing>
      </w:r>
    </w:p>
    <w:p w14:paraId="330A16D9" w14:textId="77777777" w:rsidR="00DA641C" w:rsidRDefault="00DA641C" w:rsidP="00DA641C">
      <w:pPr>
        <w:pStyle w:val="Geenafstand"/>
        <w:rPr>
          <w:rFonts w:ascii="Century Gothic" w:hAnsi="Century Gothic"/>
          <w:sz w:val="18"/>
          <w:szCs w:val="18"/>
        </w:rPr>
      </w:pPr>
    </w:p>
    <w:p w14:paraId="251B61C5" w14:textId="77777777" w:rsidR="00DA641C" w:rsidRDefault="00DA641C" w:rsidP="00DA641C">
      <w:pPr>
        <w:pStyle w:val="Geenafstand"/>
        <w:rPr>
          <w:rFonts w:ascii="Century Gothic" w:hAnsi="Century Gothic"/>
          <w:sz w:val="18"/>
          <w:szCs w:val="18"/>
        </w:rPr>
      </w:pPr>
      <w:r>
        <w:rPr>
          <w:rFonts w:ascii="Century Gothic" w:hAnsi="Century Gothic"/>
          <w:sz w:val="18"/>
        </w:rPr>
        <w:t>À la charge du lot électricité : câblage pour la commande et l’alimentation des protections solaires</w:t>
      </w:r>
    </w:p>
    <w:p w14:paraId="26827B5D" w14:textId="77777777" w:rsidR="00DA641C" w:rsidRDefault="00DA641C" w:rsidP="00DA641C">
      <w:pPr>
        <w:pStyle w:val="Geenafstand"/>
        <w:rPr>
          <w:rFonts w:ascii="Century Gothic" w:hAnsi="Century Gothic"/>
          <w:sz w:val="18"/>
          <w:szCs w:val="18"/>
        </w:rPr>
      </w:pPr>
    </w:p>
    <w:p w14:paraId="76C36C7C" w14:textId="77777777" w:rsidR="00DA641C" w:rsidRPr="001F1711" w:rsidRDefault="00DA641C" w:rsidP="00DA641C">
      <w:pPr>
        <w:pStyle w:val="Geenafstand"/>
        <w:rPr>
          <w:rFonts w:ascii="Century Gothic" w:hAnsi="Century Gothic"/>
          <w:sz w:val="18"/>
          <w:szCs w:val="18"/>
          <w:lang w:val="fr-BE"/>
        </w:rPr>
      </w:pPr>
    </w:p>
    <w:p w14:paraId="28F1CA4A" w14:textId="77777777" w:rsidR="00DA641C" w:rsidRDefault="00DA641C" w:rsidP="00DA641C">
      <w:pPr>
        <w:pStyle w:val="Kop2"/>
      </w:pPr>
      <w:r>
        <w:t>Glissières</w:t>
      </w:r>
    </w:p>
    <w:p w14:paraId="539E638D" w14:textId="77777777" w:rsidR="00DA641C" w:rsidRDefault="00DA641C" w:rsidP="00DA641C">
      <w:pPr>
        <w:pStyle w:val="Geenafstand"/>
        <w:rPr>
          <w:rFonts w:ascii="Century Gothic" w:hAnsi="Century Gothic"/>
          <w:sz w:val="18"/>
          <w:szCs w:val="18"/>
          <w:lang w:val="nl-NL"/>
        </w:rPr>
      </w:pPr>
    </w:p>
    <w:p w14:paraId="5A4704FD" w14:textId="1989B982" w:rsidR="00DA641C" w:rsidRDefault="00DA641C" w:rsidP="00DA641C">
      <w:pPr>
        <w:pStyle w:val="Geenafstand"/>
        <w:numPr>
          <w:ilvl w:val="0"/>
          <w:numId w:val="12"/>
        </w:numPr>
        <w:rPr>
          <w:rFonts w:ascii="Century Gothic" w:hAnsi="Century Gothic"/>
          <w:sz w:val="18"/>
          <w:szCs w:val="18"/>
        </w:rPr>
      </w:pPr>
      <w:r>
        <w:rPr>
          <w:rFonts w:ascii="Century Gothic" w:hAnsi="Century Gothic"/>
          <w:sz w:val="18"/>
        </w:rPr>
        <w:t>Glissières pourvues d’attaches en U, avec ou sans fixation aveugle, en aluminium extrudé, équipées de :</w:t>
      </w:r>
    </w:p>
    <w:p w14:paraId="719735CC" w14:textId="75CCB09B" w:rsidR="00DA641C" w:rsidRDefault="00DA641C" w:rsidP="00DA641C">
      <w:pPr>
        <w:pStyle w:val="Geenafstand"/>
        <w:numPr>
          <w:ilvl w:val="0"/>
          <w:numId w:val="12"/>
        </w:numPr>
        <w:rPr>
          <w:rFonts w:ascii="Century Gothic" w:hAnsi="Century Gothic"/>
          <w:sz w:val="18"/>
          <w:szCs w:val="18"/>
        </w:rPr>
      </w:pPr>
      <w:r>
        <w:rPr>
          <w:rFonts w:ascii="Century Gothic" w:hAnsi="Century Gothic"/>
          <w:sz w:val="18"/>
        </w:rPr>
        <w:t xml:space="preserve">Un joint/guide en EPDM pour un fonctionnement silencieux et une réduction du bruit par vent fort. Les glissières sont disponibles avec revêtement en poudre ou anodisées en couleur naturelle. </w:t>
      </w:r>
    </w:p>
    <w:p w14:paraId="50F7D5C9" w14:textId="3F898395" w:rsidR="00DA641C" w:rsidRDefault="00DA641C" w:rsidP="00DA641C">
      <w:pPr>
        <w:pStyle w:val="Geenafstand"/>
        <w:numPr>
          <w:ilvl w:val="0"/>
          <w:numId w:val="12"/>
        </w:numPr>
        <w:rPr>
          <w:rFonts w:ascii="Century Gothic" w:hAnsi="Century Gothic"/>
          <w:sz w:val="18"/>
          <w:szCs w:val="18"/>
        </w:rPr>
      </w:pPr>
      <w:r>
        <w:rPr>
          <w:rFonts w:ascii="Century Gothic" w:hAnsi="Century Gothic"/>
          <w:sz w:val="18"/>
        </w:rPr>
        <w:t>Un entonnoir/une glissière pour un fonctionnement silencieux du tablier de volet roulant. Cela forme, en combinaison avec les bouchons d’arrêt, une butée fixe pour la lame finale du tablier de volet roulant en position supérieure.</w:t>
      </w:r>
    </w:p>
    <w:p w14:paraId="4ED15177" w14:textId="77777777" w:rsidR="00DA641C" w:rsidRDefault="00DA641C" w:rsidP="00DA641C">
      <w:pPr>
        <w:pStyle w:val="Geenafstand"/>
        <w:numPr>
          <w:ilvl w:val="0"/>
          <w:numId w:val="12"/>
        </w:numPr>
        <w:rPr>
          <w:rFonts w:ascii="Century Gothic" w:hAnsi="Century Gothic"/>
          <w:sz w:val="18"/>
          <w:szCs w:val="18"/>
        </w:rPr>
      </w:pPr>
      <w:r>
        <w:rPr>
          <w:rFonts w:ascii="Century Gothic" w:hAnsi="Century Gothic"/>
          <w:sz w:val="18"/>
        </w:rPr>
        <w:t xml:space="preserve">Les glissières peuvent être équipées de clips, d'embouts et de profils décoratifs. </w:t>
      </w:r>
    </w:p>
    <w:p w14:paraId="4F2F2D14" w14:textId="77777777" w:rsidR="00DA641C" w:rsidRDefault="00DA641C" w:rsidP="00DA641C">
      <w:pPr>
        <w:pStyle w:val="Geenafstand"/>
        <w:numPr>
          <w:ilvl w:val="0"/>
          <w:numId w:val="12"/>
        </w:numPr>
        <w:rPr>
          <w:rFonts w:ascii="Century Gothic" w:hAnsi="Century Gothic"/>
          <w:sz w:val="18"/>
          <w:szCs w:val="18"/>
        </w:rPr>
      </w:pPr>
      <w:r>
        <w:rPr>
          <w:rFonts w:ascii="Century Gothic" w:hAnsi="Century Gothic"/>
          <w:sz w:val="18"/>
        </w:rPr>
        <w:t>Différents types avec différentes dimensions disponibles, en fonction de la situation.</w:t>
      </w:r>
    </w:p>
    <w:p w14:paraId="5FE132DA" w14:textId="77777777" w:rsidR="00DA641C" w:rsidRDefault="00DA641C" w:rsidP="00DA641C">
      <w:pPr>
        <w:pStyle w:val="Geenafstand"/>
        <w:rPr>
          <w:rFonts w:ascii="Century Gothic" w:hAnsi="Century Gothic"/>
          <w:sz w:val="18"/>
          <w:szCs w:val="18"/>
        </w:rPr>
      </w:pPr>
    </w:p>
    <w:p w14:paraId="5D68C630" w14:textId="77777777" w:rsidR="00DA641C" w:rsidRDefault="00DA641C" w:rsidP="00DA641C">
      <w:pPr>
        <w:pStyle w:val="Kop2"/>
      </w:pPr>
      <w:r>
        <w:t>Axe d’enroulement</w:t>
      </w:r>
    </w:p>
    <w:p w14:paraId="1787F5FC" w14:textId="77777777" w:rsidR="00DA641C" w:rsidRDefault="00DA641C" w:rsidP="00DA641C">
      <w:pPr>
        <w:pStyle w:val="Geenafstand"/>
        <w:rPr>
          <w:rFonts w:ascii="Century Gothic" w:hAnsi="Century Gothic"/>
          <w:sz w:val="18"/>
          <w:szCs w:val="18"/>
        </w:rPr>
      </w:pPr>
    </w:p>
    <w:p w14:paraId="55F47027" w14:textId="3F3A3E9C" w:rsidR="00DA641C" w:rsidRDefault="00DA641C" w:rsidP="00DA641C">
      <w:pPr>
        <w:pStyle w:val="Geenafstand"/>
        <w:numPr>
          <w:ilvl w:val="0"/>
          <w:numId w:val="13"/>
        </w:numPr>
        <w:rPr>
          <w:rFonts w:ascii="Century Gothic" w:hAnsi="Century Gothic"/>
          <w:sz w:val="18"/>
          <w:szCs w:val="18"/>
        </w:rPr>
      </w:pPr>
      <w:r>
        <w:rPr>
          <w:rFonts w:ascii="Century Gothic" w:hAnsi="Century Gothic"/>
          <w:sz w:val="18"/>
        </w:rPr>
        <w:t>L'axe d'enroulement est fabriqué en aluminium extrudé ou en profil tubulaire d'acier galvanisé.</w:t>
      </w:r>
    </w:p>
    <w:p w14:paraId="1D7F7D6F" w14:textId="3CAB872E" w:rsidR="00DA641C" w:rsidRDefault="00DA641C" w:rsidP="00DA641C">
      <w:pPr>
        <w:pStyle w:val="Geenafstand"/>
        <w:numPr>
          <w:ilvl w:val="0"/>
          <w:numId w:val="13"/>
        </w:numPr>
        <w:rPr>
          <w:rFonts w:ascii="Century Gothic" w:hAnsi="Century Gothic"/>
          <w:sz w:val="18"/>
          <w:szCs w:val="18"/>
        </w:rPr>
      </w:pPr>
      <w:r>
        <w:rPr>
          <w:rFonts w:ascii="Century Gothic" w:hAnsi="Century Gothic"/>
          <w:sz w:val="18"/>
        </w:rPr>
        <w:t>Diamètre 40 mm ou 60 mm selon le type de manœuvre et la taille du volet roulant.</w:t>
      </w:r>
    </w:p>
    <w:p w14:paraId="3EFBC911" w14:textId="5B2816EE" w:rsidR="00DA641C" w:rsidRDefault="00DA641C" w:rsidP="00DA641C">
      <w:pPr>
        <w:pStyle w:val="Geenafstand"/>
        <w:numPr>
          <w:ilvl w:val="0"/>
          <w:numId w:val="13"/>
        </w:numPr>
        <w:rPr>
          <w:rFonts w:ascii="Century Gothic" w:hAnsi="Century Gothic"/>
          <w:sz w:val="18"/>
          <w:szCs w:val="18"/>
        </w:rPr>
      </w:pPr>
      <w:r>
        <w:rPr>
          <w:rFonts w:ascii="Century Gothic" w:hAnsi="Century Gothic"/>
          <w:sz w:val="18"/>
        </w:rPr>
        <w:t xml:space="preserve">Le tablier de volet roulant est fixé à l'axe directement ou au moyen de ressorts de suspension revêtus de feutrine (3 unités/m.) ou d'un maillon de suspension. Le choix entre les trois options dépend du type de manœuvre. </w:t>
      </w:r>
    </w:p>
    <w:p w14:paraId="43561904" w14:textId="77777777" w:rsidR="00A96592" w:rsidRPr="00A96592" w:rsidRDefault="00A96592" w:rsidP="00DA641C">
      <w:pPr>
        <w:pStyle w:val="Geenafstand"/>
      </w:pPr>
    </w:p>
    <w:sectPr w:rsidR="00A96592" w:rsidRPr="00A96592" w:rsidSect="009B4002">
      <w:headerReference w:type="default" r:id="rId15"/>
      <w:headerReference w:type="first" r:id="rId16"/>
      <w:footerReference w:type="first" r:id="rId17"/>
      <w:pgSz w:w="11906" w:h="16838"/>
      <w:pgMar w:top="2461" w:right="1134" w:bottom="1985" w:left="1134" w:header="3124" w:footer="199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7E3C8" w14:textId="77777777" w:rsidR="00401554" w:rsidRDefault="00401554" w:rsidP="00D7099A">
      <w:pPr>
        <w:spacing w:after="0"/>
      </w:pPr>
      <w:r>
        <w:separator/>
      </w:r>
    </w:p>
  </w:endnote>
  <w:endnote w:type="continuationSeparator" w:id="0">
    <w:p w14:paraId="29207BF3" w14:textId="77777777" w:rsidR="00401554" w:rsidRDefault="00401554" w:rsidP="00D7099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ira Sans Book">
    <w:altName w:val="Calibri"/>
    <w:panose1 w:val="00000000000000000000"/>
    <w:charset w:val="00"/>
    <w:family w:val="swiss"/>
    <w:notTrueType/>
    <w:pitch w:val="variable"/>
    <w:sig w:usb0="600002FF" w:usb1="00000001" w:usb2="00000000" w:usb3="00000000" w:csb0="0000019F" w:csb1="00000000"/>
  </w:font>
  <w:font w:name="Fira Sans">
    <w:altName w:val="Calibri"/>
    <w:charset w:val="00"/>
    <w:family w:val="swiss"/>
    <w:pitch w:val="variable"/>
    <w:sig w:usb0="600002FF" w:usb1="00000001" w:usb2="00000000" w:usb3="00000000" w:csb0="0000019F" w:csb1="00000000"/>
  </w:font>
  <w:font w:name="Minion Pro">
    <w:charset w:val="00"/>
    <w:family w:val="roman"/>
    <w:pitch w:val="variable"/>
    <w:sig w:usb0="60000287" w:usb1="00000001"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6FF9C" w14:textId="77777777" w:rsidR="00066B67" w:rsidRDefault="00066B67" w:rsidP="00B05FD1">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9D878" w14:textId="77777777" w:rsidR="00401554" w:rsidRDefault="00401554" w:rsidP="00D7099A">
      <w:pPr>
        <w:spacing w:after="0"/>
      </w:pPr>
      <w:r>
        <w:separator/>
      </w:r>
    </w:p>
  </w:footnote>
  <w:footnote w:type="continuationSeparator" w:id="0">
    <w:p w14:paraId="60F54A06" w14:textId="77777777" w:rsidR="00401554" w:rsidRDefault="00401554" w:rsidP="00D7099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inanummer"/>
      </w:rPr>
      <w:id w:val="-1693607607"/>
      <w:docPartObj>
        <w:docPartGallery w:val="Page Numbers (Bottom of Page)"/>
        <w:docPartUnique/>
      </w:docPartObj>
    </w:sdtPr>
    <w:sdtEndPr>
      <w:rPr>
        <w:rStyle w:val="Paginanummer"/>
      </w:rPr>
    </w:sdtEndPr>
    <w:sdtContent>
      <w:p w14:paraId="5747DA66" w14:textId="77777777" w:rsidR="00B05FD1" w:rsidRDefault="00B05FD1" w:rsidP="00B05FD1">
        <w:pPr>
          <w:pStyle w:val="Voettekst"/>
          <w:framePr w:w="832" w:h="389" w:hRule="exact" w:wrap="none" w:vAnchor="text" w:hAnchor="page" w:x="9878" w:y="-1997"/>
          <w:jc w:val="right"/>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rPr>
          <w:t>1</w:t>
        </w:r>
        <w:r>
          <w:rPr>
            <w:rStyle w:val="Paginanummer"/>
          </w:rPr>
          <w:fldChar w:fldCharType="end"/>
        </w:r>
      </w:p>
    </w:sdtContent>
  </w:sdt>
  <w:p w14:paraId="7A9271F6" w14:textId="77777777" w:rsidR="00D7099A" w:rsidRPr="00D7099A" w:rsidRDefault="00D7099A">
    <w:pPr>
      <w:pStyle w:val="Koptekst"/>
    </w:pPr>
    <w:r>
      <w:rPr>
        <w:noProof/>
      </w:rPr>
      <w:drawing>
        <wp:anchor distT="0" distB="0" distL="114300" distR="114300" simplePos="0" relativeHeight="251659264" behindDoc="1" locked="0" layoutInCell="1" allowOverlap="1" wp14:anchorId="043276A3" wp14:editId="1EFDF687">
          <wp:simplePos x="0" y="0"/>
          <wp:positionH relativeFrom="page">
            <wp:align>center</wp:align>
          </wp:positionH>
          <wp:positionV relativeFrom="page">
            <wp:align>center</wp:align>
          </wp:positionV>
          <wp:extent cx="7563598" cy="10690734"/>
          <wp:effectExtent l="0" t="0" r="5715" b="3175"/>
          <wp:wrapNone/>
          <wp:docPr id="14" name="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G"/>
                  <pic:cNvPicPr/>
                </pic:nvPicPr>
                <pic:blipFill>
                  <a:blip r:embed="rId1">
                    <a:extLst>
                      <a:ext uri="{28A0092B-C50C-407E-A947-70E740481C1C}">
                        <a14:useLocalDpi xmlns:a14="http://schemas.microsoft.com/office/drawing/2010/main" val="0"/>
                      </a:ext>
                    </a:extLst>
                  </a:blip>
                  <a:stretch>
                    <a:fillRect/>
                  </a:stretch>
                </pic:blipFill>
                <pic:spPr>
                  <a:xfrm>
                    <a:off x="0" y="0"/>
                    <a:ext cx="7563598" cy="10690734"/>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9C368" w14:textId="77777777" w:rsidR="00835D98" w:rsidRDefault="0087608E">
    <w:pPr>
      <w:pStyle w:val="Koptekst"/>
    </w:pPr>
    <w:r>
      <w:rPr>
        <w:noProof/>
      </w:rPr>
      <w:drawing>
        <wp:anchor distT="0" distB="0" distL="114300" distR="114300" simplePos="0" relativeHeight="251660288" behindDoc="1" locked="0" layoutInCell="1" allowOverlap="1" wp14:anchorId="0FE74C13" wp14:editId="375E1CC4">
          <wp:simplePos x="0" y="0"/>
          <wp:positionH relativeFrom="column">
            <wp:posOffset>-720090</wp:posOffset>
          </wp:positionH>
          <wp:positionV relativeFrom="paragraph">
            <wp:posOffset>-1983740</wp:posOffset>
          </wp:positionV>
          <wp:extent cx="7562848" cy="10689672"/>
          <wp:effectExtent l="0" t="0" r="0" b="3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extLst>
                      <a:ext uri="{28A0092B-C50C-407E-A947-70E740481C1C}">
                        <a14:useLocalDpi xmlns:a14="http://schemas.microsoft.com/office/drawing/2010/main" val="0"/>
                      </a:ext>
                    </a:extLst>
                  </a:blip>
                  <a:stretch>
                    <a:fillRect/>
                  </a:stretch>
                </pic:blipFill>
                <pic:spPr>
                  <a:xfrm>
                    <a:off x="0" y="0"/>
                    <a:ext cx="7562848" cy="1068967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12A11"/>
    <w:multiLevelType w:val="hybridMultilevel"/>
    <w:tmpl w:val="253CBDE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C044873"/>
    <w:multiLevelType w:val="hybridMultilevel"/>
    <w:tmpl w:val="54C699F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349A3254"/>
    <w:multiLevelType w:val="hybridMultilevel"/>
    <w:tmpl w:val="06FE996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3FE46030"/>
    <w:multiLevelType w:val="singleLevel"/>
    <w:tmpl w:val="04130017"/>
    <w:lvl w:ilvl="0">
      <w:start w:val="1"/>
      <w:numFmt w:val="lowerLetter"/>
      <w:lvlText w:val="%1)"/>
      <w:lvlJc w:val="left"/>
      <w:pPr>
        <w:tabs>
          <w:tab w:val="num" w:pos="360"/>
        </w:tabs>
        <w:ind w:left="360" w:hanging="360"/>
      </w:pPr>
    </w:lvl>
  </w:abstractNum>
  <w:abstractNum w:abstractNumId="4" w15:restartNumberingAfterBreak="0">
    <w:nsid w:val="41762034"/>
    <w:multiLevelType w:val="hybridMultilevel"/>
    <w:tmpl w:val="67AA8658"/>
    <w:lvl w:ilvl="0" w:tplc="674ADADA">
      <w:numFmt w:val="bullet"/>
      <w:lvlText w:val="-"/>
      <w:lvlJc w:val="left"/>
      <w:pPr>
        <w:ind w:left="720" w:hanging="360"/>
      </w:pPr>
      <w:rPr>
        <w:rFonts w:ascii="Calibri" w:eastAsia="Times New Roman"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5" w15:restartNumberingAfterBreak="0">
    <w:nsid w:val="4BDF711C"/>
    <w:multiLevelType w:val="hybridMultilevel"/>
    <w:tmpl w:val="1530412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57C5673E"/>
    <w:multiLevelType w:val="hybridMultilevel"/>
    <w:tmpl w:val="1FAA3912"/>
    <w:lvl w:ilvl="0" w:tplc="F4DE8008">
      <w:start w:val="2"/>
      <w:numFmt w:val="lowerLetter"/>
      <w:lvlText w:val="%1)"/>
      <w:lvlJc w:val="left"/>
      <w:pPr>
        <w:tabs>
          <w:tab w:val="num" w:pos="1068"/>
        </w:tabs>
        <w:ind w:left="1068" w:hanging="360"/>
      </w:pPr>
    </w:lvl>
    <w:lvl w:ilvl="1" w:tplc="04130019">
      <w:start w:val="1"/>
      <w:numFmt w:val="lowerLetter"/>
      <w:lvlText w:val="%2."/>
      <w:lvlJc w:val="left"/>
      <w:pPr>
        <w:tabs>
          <w:tab w:val="num" w:pos="1788"/>
        </w:tabs>
        <w:ind w:left="1788" w:hanging="360"/>
      </w:pPr>
    </w:lvl>
    <w:lvl w:ilvl="2" w:tplc="0413001B">
      <w:start w:val="1"/>
      <w:numFmt w:val="lowerRoman"/>
      <w:lvlText w:val="%3."/>
      <w:lvlJc w:val="right"/>
      <w:pPr>
        <w:tabs>
          <w:tab w:val="num" w:pos="2508"/>
        </w:tabs>
        <w:ind w:left="2508" w:hanging="180"/>
      </w:pPr>
    </w:lvl>
    <w:lvl w:ilvl="3" w:tplc="0413000F">
      <w:start w:val="1"/>
      <w:numFmt w:val="decimal"/>
      <w:lvlText w:val="%4."/>
      <w:lvlJc w:val="left"/>
      <w:pPr>
        <w:tabs>
          <w:tab w:val="num" w:pos="3228"/>
        </w:tabs>
        <w:ind w:left="3228" w:hanging="360"/>
      </w:pPr>
    </w:lvl>
    <w:lvl w:ilvl="4" w:tplc="04130019">
      <w:start w:val="1"/>
      <w:numFmt w:val="lowerLetter"/>
      <w:lvlText w:val="%5."/>
      <w:lvlJc w:val="left"/>
      <w:pPr>
        <w:tabs>
          <w:tab w:val="num" w:pos="3948"/>
        </w:tabs>
        <w:ind w:left="3948" w:hanging="360"/>
      </w:pPr>
    </w:lvl>
    <w:lvl w:ilvl="5" w:tplc="0413001B">
      <w:start w:val="1"/>
      <w:numFmt w:val="lowerRoman"/>
      <w:lvlText w:val="%6."/>
      <w:lvlJc w:val="right"/>
      <w:pPr>
        <w:tabs>
          <w:tab w:val="num" w:pos="4668"/>
        </w:tabs>
        <w:ind w:left="4668" w:hanging="180"/>
      </w:pPr>
    </w:lvl>
    <w:lvl w:ilvl="6" w:tplc="0413000F">
      <w:start w:val="1"/>
      <w:numFmt w:val="decimal"/>
      <w:lvlText w:val="%7."/>
      <w:lvlJc w:val="left"/>
      <w:pPr>
        <w:tabs>
          <w:tab w:val="num" w:pos="5388"/>
        </w:tabs>
        <w:ind w:left="5388" w:hanging="360"/>
      </w:pPr>
    </w:lvl>
    <w:lvl w:ilvl="7" w:tplc="04130019">
      <w:start w:val="1"/>
      <w:numFmt w:val="lowerLetter"/>
      <w:lvlText w:val="%8."/>
      <w:lvlJc w:val="left"/>
      <w:pPr>
        <w:tabs>
          <w:tab w:val="num" w:pos="6108"/>
        </w:tabs>
        <w:ind w:left="6108" w:hanging="360"/>
      </w:pPr>
    </w:lvl>
    <w:lvl w:ilvl="8" w:tplc="0413001B">
      <w:start w:val="1"/>
      <w:numFmt w:val="lowerRoman"/>
      <w:lvlText w:val="%9."/>
      <w:lvlJc w:val="right"/>
      <w:pPr>
        <w:tabs>
          <w:tab w:val="num" w:pos="6828"/>
        </w:tabs>
        <w:ind w:left="6828" w:hanging="180"/>
      </w:pPr>
    </w:lvl>
  </w:abstractNum>
  <w:abstractNum w:abstractNumId="7" w15:restartNumberingAfterBreak="0">
    <w:nsid w:val="58503617"/>
    <w:multiLevelType w:val="hybridMultilevel"/>
    <w:tmpl w:val="8858375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60DA5C33"/>
    <w:multiLevelType w:val="hybridMultilevel"/>
    <w:tmpl w:val="E3524CA6"/>
    <w:lvl w:ilvl="0" w:tplc="6B7CE280">
      <w:start w:val="1"/>
      <w:numFmt w:val="lowerLetter"/>
      <w:lvlText w:val="%1)"/>
      <w:lvlJc w:val="left"/>
      <w:pPr>
        <w:tabs>
          <w:tab w:val="num" w:pos="1065"/>
        </w:tabs>
        <w:ind w:left="1065" w:hanging="360"/>
      </w:pPr>
    </w:lvl>
    <w:lvl w:ilvl="1" w:tplc="04130019">
      <w:start w:val="1"/>
      <w:numFmt w:val="lowerLetter"/>
      <w:lvlText w:val="%2."/>
      <w:lvlJc w:val="left"/>
      <w:pPr>
        <w:tabs>
          <w:tab w:val="num" w:pos="1785"/>
        </w:tabs>
        <w:ind w:left="1785" w:hanging="360"/>
      </w:pPr>
    </w:lvl>
    <w:lvl w:ilvl="2" w:tplc="0413001B">
      <w:start w:val="1"/>
      <w:numFmt w:val="lowerRoman"/>
      <w:lvlText w:val="%3."/>
      <w:lvlJc w:val="right"/>
      <w:pPr>
        <w:tabs>
          <w:tab w:val="num" w:pos="2505"/>
        </w:tabs>
        <w:ind w:left="2505" w:hanging="180"/>
      </w:pPr>
    </w:lvl>
    <w:lvl w:ilvl="3" w:tplc="0413000F">
      <w:start w:val="1"/>
      <w:numFmt w:val="decimal"/>
      <w:lvlText w:val="%4."/>
      <w:lvlJc w:val="left"/>
      <w:pPr>
        <w:tabs>
          <w:tab w:val="num" w:pos="3225"/>
        </w:tabs>
        <w:ind w:left="3225" w:hanging="360"/>
      </w:pPr>
    </w:lvl>
    <w:lvl w:ilvl="4" w:tplc="04130019">
      <w:start w:val="1"/>
      <w:numFmt w:val="lowerLetter"/>
      <w:lvlText w:val="%5."/>
      <w:lvlJc w:val="left"/>
      <w:pPr>
        <w:tabs>
          <w:tab w:val="num" w:pos="3945"/>
        </w:tabs>
        <w:ind w:left="3945" w:hanging="360"/>
      </w:pPr>
    </w:lvl>
    <w:lvl w:ilvl="5" w:tplc="0413001B">
      <w:start w:val="1"/>
      <w:numFmt w:val="lowerRoman"/>
      <w:lvlText w:val="%6."/>
      <w:lvlJc w:val="right"/>
      <w:pPr>
        <w:tabs>
          <w:tab w:val="num" w:pos="4665"/>
        </w:tabs>
        <w:ind w:left="4665" w:hanging="180"/>
      </w:pPr>
    </w:lvl>
    <w:lvl w:ilvl="6" w:tplc="0413000F">
      <w:start w:val="1"/>
      <w:numFmt w:val="decimal"/>
      <w:lvlText w:val="%7."/>
      <w:lvlJc w:val="left"/>
      <w:pPr>
        <w:tabs>
          <w:tab w:val="num" w:pos="5385"/>
        </w:tabs>
        <w:ind w:left="5385" w:hanging="360"/>
      </w:pPr>
    </w:lvl>
    <w:lvl w:ilvl="7" w:tplc="04130019">
      <w:start w:val="1"/>
      <w:numFmt w:val="lowerLetter"/>
      <w:lvlText w:val="%8."/>
      <w:lvlJc w:val="left"/>
      <w:pPr>
        <w:tabs>
          <w:tab w:val="num" w:pos="6105"/>
        </w:tabs>
        <w:ind w:left="6105" w:hanging="360"/>
      </w:pPr>
    </w:lvl>
    <w:lvl w:ilvl="8" w:tplc="0413001B">
      <w:start w:val="1"/>
      <w:numFmt w:val="lowerRoman"/>
      <w:lvlText w:val="%9."/>
      <w:lvlJc w:val="right"/>
      <w:pPr>
        <w:tabs>
          <w:tab w:val="num" w:pos="6825"/>
        </w:tabs>
        <w:ind w:left="6825" w:hanging="180"/>
      </w:pPr>
    </w:lvl>
  </w:abstractNum>
  <w:abstractNum w:abstractNumId="9" w15:restartNumberingAfterBreak="0">
    <w:nsid w:val="62785E7A"/>
    <w:multiLevelType w:val="hybridMultilevel"/>
    <w:tmpl w:val="5596CB9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6785329E"/>
    <w:multiLevelType w:val="singleLevel"/>
    <w:tmpl w:val="19A2D266"/>
    <w:lvl w:ilvl="0">
      <w:start w:val="1"/>
      <w:numFmt w:val="bullet"/>
      <w:lvlText w:val="-"/>
      <w:lvlJc w:val="left"/>
      <w:pPr>
        <w:tabs>
          <w:tab w:val="num" w:pos="360"/>
        </w:tabs>
        <w:ind w:left="360" w:hanging="360"/>
      </w:pPr>
    </w:lvl>
  </w:abstractNum>
  <w:abstractNum w:abstractNumId="11" w15:restartNumberingAfterBreak="0">
    <w:nsid w:val="7D8A7B3A"/>
    <w:multiLevelType w:val="hybridMultilevel"/>
    <w:tmpl w:val="4B56AEAA"/>
    <w:lvl w:ilvl="0" w:tplc="8632A138">
      <w:numFmt w:val="bullet"/>
      <w:lvlText w:val=""/>
      <w:lvlJc w:val="left"/>
      <w:pPr>
        <w:ind w:left="1080" w:hanging="360"/>
      </w:pPr>
      <w:rPr>
        <w:rFonts w:ascii="Symbol" w:eastAsia="Times New Roman" w:hAnsi="Symbol" w:cs="Times New Roman" w:hint="default"/>
      </w:rPr>
    </w:lvl>
    <w:lvl w:ilvl="1" w:tplc="08130003">
      <w:start w:val="1"/>
      <w:numFmt w:val="bullet"/>
      <w:lvlText w:val="o"/>
      <w:lvlJc w:val="left"/>
      <w:pPr>
        <w:ind w:left="1800" w:hanging="360"/>
      </w:pPr>
      <w:rPr>
        <w:rFonts w:ascii="Courier New" w:hAnsi="Courier New" w:cs="Courier New" w:hint="default"/>
      </w:rPr>
    </w:lvl>
    <w:lvl w:ilvl="2" w:tplc="08130005">
      <w:start w:val="1"/>
      <w:numFmt w:val="bullet"/>
      <w:lvlText w:val=""/>
      <w:lvlJc w:val="left"/>
      <w:pPr>
        <w:ind w:left="2520" w:hanging="360"/>
      </w:pPr>
      <w:rPr>
        <w:rFonts w:ascii="Wingdings" w:hAnsi="Wingdings" w:hint="default"/>
      </w:rPr>
    </w:lvl>
    <w:lvl w:ilvl="3" w:tplc="08130001">
      <w:start w:val="1"/>
      <w:numFmt w:val="bullet"/>
      <w:lvlText w:val=""/>
      <w:lvlJc w:val="left"/>
      <w:pPr>
        <w:ind w:left="3240" w:hanging="360"/>
      </w:pPr>
      <w:rPr>
        <w:rFonts w:ascii="Symbol" w:hAnsi="Symbol" w:hint="default"/>
      </w:rPr>
    </w:lvl>
    <w:lvl w:ilvl="4" w:tplc="08130003">
      <w:start w:val="1"/>
      <w:numFmt w:val="bullet"/>
      <w:lvlText w:val="o"/>
      <w:lvlJc w:val="left"/>
      <w:pPr>
        <w:ind w:left="3960" w:hanging="360"/>
      </w:pPr>
      <w:rPr>
        <w:rFonts w:ascii="Courier New" w:hAnsi="Courier New" w:cs="Courier New" w:hint="default"/>
      </w:rPr>
    </w:lvl>
    <w:lvl w:ilvl="5" w:tplc="08130005">
      <w:start w:val="1"/>
      <w:numFmt w:val="bullet"/>
      <w:lvlText w:val=""/>
      <w:lvlJc w:val="left"/>
      <w:pPr>
        <w:ind w:left="4680" w:hanging="360"/>
      </w:pPr>
      <w:rPr>
        <w:rFonts w:ascii="Wingdings" w:hAnsi="Wingdings" w:hint="default"/>
      </w:rPr>
    </w:lvl>
    <w:lvl w:ilvl="6" w:tplc="08130001">
      <w:start w:val="1"/>
      <w:numFmt w:val="bullet"/>
      <w:lvlText w:val=""/>
      <w:lvlJc w:val="left"/>
      <w:pPr>
        <w:ind w:left="5400" w:hanging="360"/>
      </w:pPr>
      <w:rPr>
        <w:rFonts w:ascii="Symbol" w:hAnsi="Symbol" w:hint="default"/>
      </w:rPr>
    </w:lvl>
    <w:lvl w:ilvl="7" w:tplc="08130003">
      <w:start w:val="1"/>
      <w:numFmt w:val="bullet"/>
      <w:lvlText w:val="o"/>
      <w:lvlJc w:val="left"/>
      <w:pPr>
        <w:ind w:left="6120" w:hanging="360"/>
      </w:pPr>
      <w:rPr>
        <w:rFonts w:ascii="Courier New" w:hAnsi="Courier New" w:cs="Courier New" w:hint="default"/>
      </w:rPr>
    </w:lvl>
    <w:lvl w:ilvl="8" w:tplc="08130005">
      <w:start w:val="1"/>
      <w:numFmt w:val="bullet"/>
      <w:lvlText w:val=""/>
      <w:lvlJc w:val="left"/>
      <w:pPr>
        <w:ind w:left="6840" w:hanging="360"/>
      </w:pPr>
      <w:rPr>
        <w:rFonts w:ascii="Wingdings" w:hAnsi="Wingdings" w:hint="default"/>
      </w:rPr>
    </w:lvl>
  </w:abstractNum>
  <w:abstractNum w:abstractNumId="12" w15:restartNumberingAfterBreak="0">
    <w:nsid w:val="7E5D778A"/>
    <w:multiLevelType w:val="hybridMultilevel"/>
    <w:tmpl w:val="99D8840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4"/>
  </w:num>
  <w:num w:numId="2">
    <w:abstractNumId w:val="3"/>
    <w:lvlOverride w:ilvl="0">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4"/>
  </w:num>
  <w:num w:numId="8">
    <w:abstractNumId w:val="5"/>
  </w:num>
  <w:num w:numId="9">
    <w:abstractNumId w:val="0"/>
  </w:num>
  <w:num w:numId="10">
    <w:abstractNumId w:val="2"/>
  </w:num>
  <w:num w:numId="11">
    <w:abstractNumId w:val="9"/>
  </w:num>
  <w:num w:numId="12">
    <w:abstractNumId w:val="12"/>
  </w:num>
  <w:num w:numId="13">
    <w:abstractNumId w:val="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41C"/>
    <w:rsid w:val="00056BE5"/>
    <w:rsid w:val="00066B67"/>
    <w:rsid w:val="000B55FA"/>
    <w:rsid w:val="001060DF"/>
    <w:rsid w:val="00106151"/>
    <w:rsid w:val="00187631"/>
    <w:rsid w:val="001F1711"/>
    <w:rsid w:val="00300485"/>
    <w:rsid w:val="003330BB"/>
    <w:rsid w:val="00401554"/>
    <w:rsid w:val="00402E09"/>
    <w:rsid w:val="004565B9"/>
    <w:rsid w:val="004957A1"/>
    <w:rsid w:val="004C2C56"/>
    <w:rsid w:val="004F1BA0"/>
    <w:rsid w:val="006B2386"/>
    <w:rsid w:val="00767197"/>
    <w:rsid w:val="00785088"/>
    <w:rsid w:val="0080174B"/>
    <w:rsid w:val="0081785A"/>
    <w:rsid w:val="00835D98"/>
    <w:rsid w:val="0085396B"/>
    <w:rsid w:val="0087608E"/>
    <w:rsid w:val="009073D9"/>
    <w:rsid w:val="00950D87"/>
    <w:rsid w:val="00986CA1"/>
    <w:rsid w:val="009B4002"/>
    <w:rsid w:val="00A314D1"/>
    <w:rsid w:val="00A92C20"/>
    <w:rsid w:val="00A96592"/>
    <w:rsid w:val="00B05FD1"/>
    <w:rsid w:val="00B25828"/>
    <w:rsid w:val="00BE3EA5"/>
    <w:rsid w:val="00C57EEA"/>
    <w:rsid w:val="00D45744"/>
    <w:rsid w:val="00D7099A"/>
    <w:rsid w:val="00DA641C"/>
    <w:rsid w:val="00DE0876"/>
    <w:rsid w:val="00E71999"/>
    <w:rsid w:val="00E9569E"/>
    <w:rsid w:val="00F101A7"/>
    <w:rsid w:val="00FF286D"/>
    <w:rsid w:val="00FF731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4EC0FC"/>
  <w15:chartTrackingRefBased/>
  <w15:docId w15:val="{84215928-63F1-4CD5-A3A2-E602B31D2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Fira Sans Book" w:eastAsiaTheme="minorHAnsi" w:hAnsi="Fira Sans Book" w:cs="Fira Sans"/>
        <w:bCs/>
        <w:color w:val="000000"/>
        <w:sz w:val="16"/>
        <w:szCs w:val="15"/>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A641C"/>
    <w:pPr>
      <w:spacing w:after="200" w:line="276" w:lineRule="auto"/>
    </w:pPr>
    <w:rPr>
      <w:rFonts w:asciiTheme="minorHAnsi" w:hAnsiTheme="minorHAnsi" w:cstheme="minorBidi"/>
      <w:bCs w:val="0"/>
      <w:color w:val="auto"/>
      <w:sz w:val="22"/>
      <w:szCs w:val="22"/>
      <w:lang w:val="fr-FR"/>
    </w:rPr>
  </w:style>
  <w:style w:type="paragraph" w:styleId="Kop1">
    <w:name w:val="heading 1"/>
    <w:basedOn w:val="Standaard"/>
    <w:next w:val="Standaard"/>
    <w:link w:val="Kop1Char"/>
    <w:uiPriority w:val="9"/>
    <w:qFormat/>
    <w:rsid w:val="00C57EEA"/>
    <w:pPr>
      <w:keepNext/>
      <w:keepLines/>
      <w:spacing w:before="240"/>
      <w:outlineLvl w:val="0"/>
    </w:pPr>
    <w:rPr>
      <w:rFonts w:eastAsiaTheme="majorEastAsia" w:cstheme="majorBidi"/>
      <w:b/>
      <w:color w:val="6CB744"/>
      <w:sz w:val="24"/>
      <w:szCs w:val="32"/>
    </w:rPr>
  </w:style>
  <w:style w:type="paragraph" w:styleId="Kop2">
    <w:name w:val="heading 2"/>
    <w:basedOn w:val="Standaard"/>
    <w:next w:val="Standaard"/>
    <w:link w:val="Kop2Char"/>
    <w:uiPriority w:val="9"/>
    <w:unhideWhenUsed/>
    <w:qFormat/>
    <w:rsid w:val="00C57EEA"/>
    <w:pPr>
      <w:keepNext/>
      <w:keepLines/>
      <w:spacing w:before="120" w:after="60"/>
      <w:outlineLvl w:val="1"/>
    </w:pPr>
    <w:rPr>
      <w:rFonts w:eastAsiaTheme="majorEastAsia" w:cstheme="majorBidi"/>
      <w:b/>
      <w:i/>
      <w:color w:val="000000" w:themeColor="text1"/>
      <w:sz w:val="20"/>
      <w:szCs w:val="26"/>
    </w:rPr>
  </w:style>
  <w:style w:type="paragraph" w:styleId="Kop3">
    <w:name w:val="heading 3"/>
    <w:basedOn w:val="Standaard"/>
    <w:next w:val="Standaard"/>
    <w:link w:val="Kop3Char"/>
    <w:uiPriority w:val="9"/>
    <w:unhideWhenUsed/>
    <w:qFormat/>
    <w:rsid w:val="004C2C56"/>
    <w:pPr>
      <w:keepNext/>
      <w:keepLines/>
      <w:spacing w:before="120" w:after="60"/>
      <w:ind w:left="113"/>
      <w:outlineLvl w:val="2"/>
    </w:pPr>
    <w:rPr>
      <w:rFonts w:eastAsiaTheme="majorEastAsia" w:cstheme="majorBidi"/>
      <w:i/>
      <w:color w:val="6CB74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57EEA"/>
    <w:rPr>
      <w:rFonts w:asciiTheme="minorHAnsi" w:eastAsiaTheme="majorEastAsia" w:hAnsiTheme="minorHAnsi" w:cstheme="majorBidi"/>
      <w:b/>
      <w:color w:val="6CB744"/>
      <w:sz w:val="24"/>
      <w:szCs w:val="32"/>
    </w:rPr>
  </w:style>
  <w:style w:type="character" w:customStyle="1" w:styleId="Kop2Char">
    <w:name w:val="Kop 2 Char"/>
    <w:basedOn w:val="Standaardalinea-lettertype"/>
    <w:link w:val="Kop2"/>
    <w:uiPriority w:val="9"/>
    <w:rsid w:val="00C57EEA"/>
    <w:rPr>
      <w:rFonts w:asciiTheme="minorHAnsi" w:eastAsiaTheme="majorEastAsia" w:hAnsiTheme="minorHAnsi" w:cstheme="majorBidi"/>
      <w:b/>
      <w:i/>
      <w:color w:val="000000" w:themeColor="text1"/>
      <w:sz w:val="20"/>
      <w:szCs w:val="26"/>
    </w:rPr>
  </w:style>
  <w:style w:type="character" w:customStyle="1" w:styleId="Kop3Char">
    <w:name w:val="Kop 3 Char"/>
    <w:basedOn w:val="Standaardalinea-lettertype"/>
    <w:link w:val="Kop3"/>
    <w:uiPriority w:val="9"/>
    <w:rsid w:val="004C2C56"/>
    <w:rPr>
      <w:rFonts w:asciiTheme="minorHAnsi" w:eastAsiaTheme="majorEastAsia" w:hAnsiTheme="minorHAnsi" w:cstheme="majorBidi"/>
      <w:i/>
      <w:color w:val="6CB744"/>
    </w:rPr>
  </w:style>
  <w:style w:type="paragraph" w:styleId="Koptekst">
    <w:name w:val="header"/>
    <w:basedOn w:val="Standaard"/>
    <w:link w:val="KoptekstChar"/>
    <w:uiPriority w:val="99"/>
    <w:unhideWhenUsed/>
    <w:rsid w:val="00D7099A"/>
    <w:pPr>
      <w:tabs>
        <w:tab w:val="center" w:pos="4513"/>
        <w:tab w:val="right" w:pos="9026"/>
      </w:tabs>
    </w:pPr>
  </w:style>
  <w:style w:type="character" w:customStyle="1" w:styleId="KoptekstChar">
    <w:name w:val="Koptekst Char"/>
    <w:basedOn w:val="Standaardalinea-lettertype"/>
    <w:link w:val="Koptekst"/>
    <w:uiPriority w:val="99"/>
    <w:rsid w:val="00D7099A"/>
    <w:rPr>
      <w:rFonts w:ascii="Fira Sans Book" w:hAnsi="Fira Sans Book"/>
      <w:b w:val="0"/>
      <w:i w:val="0"/>
      <w:sz w:val="16"/>
    </w:rPr>
  </w:style>
  <w:style w:type="paragraph" w:styleId="Voettekst">
    <w:name w:val="footer"/>
    <w:basedOn w:val="Standaard"/>
    <w:link w:val="VoettekstChar"/>
    <w:uiPriority w:val="99"/>
    <w:unhideWhenUsed/>
    <w:rsid w:val="00D7099A"/>
    <w:pPr>
      <w:tabs>
        <w:tab w:val="center" w:pos="4513"/>
        <w:tab w:val="right" w:pos="9026"/>
      </w:tabs>
    </w:pPr>
  </w:style>
  <w:style w:type="character" w:customStyle="1" w:styleId="VoettekstChar">
    <w:name w:val="Voettekst Char"/>
    <w:basedOn w:val="Standaardalinea-lettertype"/>
    <w:link w:val="Voettekst"/>
    <w:uiPriority w:val="99"/>
    <w:rsid w:val="00D7099A"/>
    <w:rPr>
      <w:rFonts w:ascii="Fira Sans Book" w:hAnsi="Fira Sans Book"/>
      <w:b w:val="0"/>
      <w:i w:val="0"/>
      <w:sz w:val="16"/>
    </w:rPr>
  </w:style>
  <w:style w:type="paragraph" w:styleId="Revisie">
    <w:name w:val="Revision"/>
    <w:hidden/>
    <w:uiPriority w:val="99"/>
    <w:semiHidden/>
    <w:rsid w:val="00835D98"/>
  </w:style>
  <w:style w:type="paragraph" w:customStyle="1" w:styleId="BasicParagraph">
    <w:name w:val="[Basic Paragraph]"/>
    <w:basedOn w:val="Standaard"/>
    <w:uiPriority w:val="99"/>
    <w:rsid w:val="00835D98"/>
    <w:pPr>
      <w:autoSpaceDE w:val="0"/>
      <w:autoSpaceDN w:val="0"/>
      <w:adjustRightInd w:val="0"/>
      <w:spacing w:line="288" w:lineRule="auto"/>
      <w:textAlignment w:val="center"/>
    </w:pPr>
    <w:rPr>
      <w:rFonts w:ascii="Minion Pro" w:hAnsi="Minion Pro" w:cs="Minion Pro"/>
    </w:rPr>
  </w:style>
  <w:style w:type="paragraph" w:styleId="Geenafstand">
    <w:name w:val="No Spacing"/>
    <w:aliases w:val="Adresgegevens ontvanger"/>
    <w:basedOn w:val="Standaard"/>
    <w:uiPriority w:val="1"/>
    <w:qFormat/>
    <w:rsid w:val="00C57EEA"/>
    <w:pPr>
      <w:spacing w:after="0"/>
    </w:pPr>
  </w:style>
  <w:style w:type="character" w:styleId="Zwaar">
    <w:name w:val="Strong"/>
    <w:basedOn w:val="Standaardalinea-lettertype"/>
    <w:uiPriority w:val="22"/>
    <w:qFormat/>
    <w:rsid w:val="00066B67"/>
    <w:rPr>
      <w:rFonts w:ascii="Fira Sans Book" w:hAnsi="Fira Sans Book"/>
      <w:b/>
      <w:bCs w:val="0"/>
      <w:i w:val="0"/>
      <w:sz w:val="16"/>
    </w:rPr>
  </w:style>
  <w:style w:type="paragraph" w:customStyle="1" w:styleId="Datum1">
    <w:name w:val="Datum1"/>
    <w:basedOn w:val="Standaard"/>
    <w:qFormat/>
    <w:rsid w:val="00C57EEA"/>
    <w:pPr>
      <w:spacing w:after="1000"/>
    </w:pPr>
    <w:rPr>
      <w:b/>
      <w:bCs/>
      <w:color w:val="71BF43"/>
      <w:szCs w:val="16"/>
    </w:rPr>
  </w:style>
  <w:style w:type="paragraph" w:customStyle="1" w:styleId="Naamvanafzender">
    <w:name w:val="Naam van afzender"/>
    <w:basedOn w:val="BasicParagraph"/>
    <w:qFormat/>
    <w:rsid w:val="004C2C56"/>
    <w:pPr>
      <w:spacing w:before="1000" w:after="60" w:line="240" w:lineRule="auto"/>
    </w:pPr>
    <w:rPr>
      <w:rFonts w:asciiTheme="minorHAnsi" w:hAnsiTheme="minorHAnsi" w:cs="Fira Sans"/>
      <w:b/>
      <w:bCs/>
    </w:rPr>
  </w:style>
  <w:style w:type="paragraph" w:customStyle="1" w:styleId="Functievandeafzender">
    <w:name w:val="Functie van de afzender"/>
    <w:basedOn w:val="Standaard"/>
    <w:qFormat/>
    <w:rsid w:val="00C57EEA"/>
    <w:pPr>
      <w:spacing w:after="227"/>
    </w:pPr>
    <w:rPr>
      <w:rFonts w:cs="Fira Sans Book"/>
      <w:i/>
      <w:iCs/>
      <w:caps/>
      <w:color w:val="71BF43"/>
      <w:sz w:val="16"/>
      <w:szCs w:val="14"/>
    </w:rPr>
  </w:style>
  <w:style w:type="paragraph" w:customStyle="1" w:styleId="Metvriendelijkegroet">
    <w:name w:val="Met vriendelijke groet"/>
    <w:basedOn w:val="Standaard"/>
    <w:next w:val="Naamvanafzender"/>
    <w:qFormat/>
    <w:rsid w:val="00C57EEA"/>
    <w:pPr>
      <w:spacing w:before="1080"/>
    </w:pPr>
  </w:style>
  <w:style w:type="character" w:styleId="Paginanummer">
    <w:name w:val="page number"/>
    <w:basedOn w:val="Standaardalinea-lettertype"/>
    <w:uiPriority w:val="99"/>
    <w:semiHidden/>
    <w:unhideWhenUsed/>
    <w:rsid w:val="00B05FD1"/>
    <w:rPr>
      <w:rFonts w:ascii="Fira Sans Book" w:hAnsi="Fira Sans Book"/>
      <w:b w:val="0"/>
      <w:i w:val="0"/>
      <w:sz w:val="16"/>
    </w:rPr>
  </w:style>
  <w:style w:type="paragraph" w:customStyle="1" w:styleId="Aansprekingstartbrief">
    <w:name w:val="Aanspreking/start brief"/>
    <w:basedOn w:val="Standaard"/>
    <w:next w:val="Standaard"/>
    <w:qFormat/>
    <w:rsid w:val="00C57EEA"/>
    <w:pPr>
      <w:tabs>
        <w:tab w:val="left" w:pos="3110"/>
      </w:tabs>
      <w:spacing w:before="840" w:after="480"/>
    </w:pPr>
  </w:style>
  <w:style w:type="paragraph" w:styleId="Ondertitel">
    <w:name w:val="Subtitle"/>
    <w:basedOn w:val="Standaard"/>
    <w:next w:val="Standaard"/>
    <w:link w:val="OndertitelChar"/>
    <w:uiPriority w:val="11"/>
    <w:rsid w:val="00187631"/>
    <w:pPr>
      <w:numPr>
        <w:ilvl w:val="1"/>
      </w:numPr>
      <w:spacing w:after="160"/>
    </w:pPr>
    <w:rPr>
      <w:rFonts w:eastAsiaTheme="minorEastAsia"/>
      <w:color w:val="5A5A5A" w:themeColor="text1" w:themeTint="A5"/>
      <w:spacing w:val="15"/>
    </w:rPr>
  </w:style>
  <w:style w:type="character" w:customStyle="1" w:styleId="OndertitelChar">
    <w:name w:val="Ondertitel Char"/>
    <w:basedOn w:val="Standaardalinea-lettertype"/>
    <w:link w:val="Ondertitel"/>
    <w:uiPriority w:val="11"/>
    <w:rsid w:val="00187631"/>
    <w:rPr>
      <w:rFonts w:asciiTheme="minorHAnsi" w:eastAsiaTheme="minorEastAsia" w:hAnsiTheme="minorHAnsi" w:cstheme="minorBidi"/>
      <w:color w:val="5A5A5A" w:themeColor="text1" w:themeTint="A5"/>
      <w:spacing w:val="15"/>
      <w:sz w:val="22"/>
      <w:szCs w:val="22"/>
    </w:rPr>
  </w:style>
  <w:style w:type="paragraph" w:styleId="Citaat">
    <w:name w:val="Quote"/>
    <w:basedOn w:val="Standaard"/>
    <w:next w:val="Standaard"/>
    <w:link w:val="CitaatChar"/>
    <w:uiPriority w:val="29"/>
    <w:qFormat/>
    <w:rsid w:val="00187631"/>
    <w:pPr>
      <w:spacing w:before="200" w:after="160"/>
      <w:ind w:left="864" w:right="864"/>
      <w:jc w:val="center"/>
    </w:pPr>
    <w:rPr>
      <w:i/>
      <w:iCs/>
      <w:color w:val="404040" w:themeColor="text1" w:themeTint="BF"/>
    </w:rPr>
  </w:style>
  <w:style w:type="character" w:customStyle="1" w:styleId="CitaatChar">
    <w:name w:val="Citaat Char"/>
    <w:basedOn w:val="Standaardalinea-lettertype"/>
    <w:link w:val="Citaat"/>
    <w:uiPriority w:val="29"/>
    <w:rsid w:val="00187631"/>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286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header2.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G:\12.%20O&amp;O\Bestekteksten\Harol2020_letterhead_A4-TEMPLATE_006-HarolProjects_enkelLogo%5b1%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7462824566AD2459F8CCD4FC65E5F44" ma:contentTypeVersion="1" ma:contentTypeDescription="Create a new document." ma:contentTypeScope="" ma:versionID="528e4a1d1e9aceb3f003c3951f901a77">
  <xsd:schema xmlns:xsd="http://www.w3.org/2001/XMLSchema" xmlns:xs="http://www.w3.org/2001/XMLSchema" xmlns:p="http://schemas.microsoft.com/office/2006/metadata/properties" xmlns:ns2="3e92929a-b3cc-4863-bcf2-ba9363c0afc3" targetNamespace="http://schemas.microsoft.com/office/2006/metadata/properties" ma:root="true" ma:fieldsID="29cdacc4c3c671cabedb4a75bba88a31" ns2:_="">
    <xsd:import namespace="3e92929a-b3cc-4863-bcf2-ba9363c0afc3"/>
    <xsd:element name="properties">
      <xsd:complexType>
        <xsd:sequence>
          <xsd:element name="documentManagement">
            <xsd:complexType>
              <xsd:all>
                <xsd:element ref="ns2:Target_x0020_Audienc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92929a-b3cc-4863-bcf2-ba9363c0afc3"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rget_x0020_Audiences xmlns="3e92929a-b3cc-4863-bcf2-ba9363c0afc3" xsi:nil="true"/>
  </documentManagement>
</p:properties>
</file>

<file path=customXml/itemProps1.xml><?xml version="1.0" encoding="utf-8"?>
<ds:datastoreItem xmlns:ds="http://schemas.openxmlformats.org/officeDocument/2006/customXml" ds:itemID="{07E7461B-6687-4D0D-8AE0-0DB7AF7777DA}"/>
</file>

<file path=customXml/itemProps2.xml><?xml version="1.0" encoding="utf-8"?>
<ds:datastoreItem xmlns:ds="http://schemas.openxmlformats.org/officeDocument/2006/customXml" ds:itemID="{7BF5E7DA-178B-4824-AD5F-826129268496}"/>
</file>

<file path=customXml/itemProps3.xml><?xml version="1.0" encoding="utf-8"?>
<ds:datastoreItem xmlns:ds="http://schemas.openxmlformats.org/officeDocument/2006/customXml" ds:itemID="{EF82BD0E-FC7C-0445-9217-AC5EA9C424C2}"/>
</file>

<file path=customXml/itemProps4.xml><?xml version="1.0" encoding="utf-8"?>
<ds:datastoreItem xmlns:ds="http://schemas.openxmlformats.org/officeDocument/2006/customXml" ds:itemID="{650F309B-B6D3-4AA3-83FD-6640DD03658A}"/>
</file>

<file path=docProps/app.xml><?xml version="1.0" encoding="utf-8"?>
<Properties xmlns="http://schemas.openxmlformats.org/officeDocument/2006/extended-properties" xmlns:vt="http://schemas.openxmlformats.org/officeDocument/2006/docPropsVTypes">
  <Template>Harol2020_letterhead_A4-TEMPLATE_006-HarolProjects_enkelLogo[1].dotx</Template>
  <TotalTime>10</TotalTime>
  <Pages>6</Pages>
  <Words>669</Words>
  <Characters>3680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Annelies Vandyck</dc:creator>
  <cp:keywords/>
  <dc:description/>
  <cp:lastModifiedBy>Birgit Vangodtsenhoven</cp:lastModifiedBy>
  <cp:revision>2</cp:revision>
  <dcterms:created xsi:type="dcterms:W3CDTF">2021-10-07T05:51:00Z</dcterms:created>
  <dcterms:modified xsi:type="dcterms:W3CDTF">2021-10-11T08:52:00Z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0x010100D7462824566AD2459F8CCD4FC65E5F44</vt:lpwstr>
  </property>
</Properties>
</file>